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СТАТИСТИКА И ПРИЛОЖНА МАТЕМАТИКА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Система на националните сметки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ФСО-КСПМ-Б-315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ФСО-КСПМ-Б-315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45</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23</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45</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27</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56</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45</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56</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45</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35</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135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135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135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Поливариантни тестове.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съдържа въпроси, които са пряко свързани с практическата дейност по управление на националната икономика. Съдържанието на дисциплината се състои от десет теми, чието предназначение цели да въоръжи обучаваните със солидни знания относно приложението на системата на националните сметки в икономическата практика. Дисциплината дава знания за същността на Системата на националните сметки (СНС) като нова философия на статистическата отчетност, прилагана в държавите с развита пазарна икономика.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Материалът се основава на изученото по Математика, Микроикономика, Макроикономика, Счетоводство, Финанси, Въведение в статистиката, Стопанско управление и др.  За да могат успешно бъдещите статистици-иконометрици да работят в условията на пазарната икономика, е необходимо те да познават основните понятия и категории на СНС, отчетността на макроравнище и условията за преход от БНС към отчетност, водена съгласно императивите на СНС. За да се формулират оптимални изводи и управленски решения относно макроикономическите процеси, е необходимо специалистите на бъдещето отлично да владеят методите, средствата и техниките на СНС.</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Лекции, семестриални разработки, упражнения в компютърна зала с интернет достъп и запознаване със статистическата практика в България в областта на Националните сметки.</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online (синхронни и асинхронни) лекции, участие в консултации, участие във форумите и чат-групите, лични контакти по телефон или e-mail.  С помощта на реални данни, набавени от различни информационни източници в интернет, се извършва апробиране на представените в дисциплината специфични статистически модели.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Курсът обхваща материал, препоръчван от Статистическата комисия при ООН и от Евростат. СНС е необходим инструмент за българските управленски кадри, който трябва да бъде усвоен от бъдещите специалисти, които ще обслужват социално-икономическата практика у нас през ХХІ век.</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Дисциплина: СИСТЕМА НА НАЦИОНАЛНИТЕ СМЕТКИ; Университет: Университет за национално и световно стопанство, България.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Дисциплина: SYSTEM OF NATIONAL ACCOUNTS AND STATISTICAL ANALYSIS (SYSTÉM NÁRODNÍCH ÚČTŮ A ROZBORY); Университет: Vysoká škola ekonomická v Praze / University of Economics, Prague, Чешка република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Дисциплина: ECONOMIA E CONTABILITA' NAZIONALE; Университет: Università degli studi di Мacerata, Италия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Дисциплина: SOZIAL- UND WIRTSCHAFTSWISSENSCHAFTLICHE INFORMATIONSSYSTEME; Университет: Wirtschaftsuniversität Wien, Австрия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Дисциплина: SYSTEM OF NATIONAL ACCOUNTS (SYSTÉM NÁRODNÝCH ÚČTOV); Университет: University of Economics in Bratislava (Ekonomická univerzita v Bratislave), Словакия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
 Същност и принципи за построяване на системата на националните сметки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Определение на системата на националните сметки</w:t>
              <w:br/>
              <w:t xml:space="preserve">1.2.	Предмет, обект и метод на системата на националните сметки</w:t>
              <w:br/>
              <w:t xml:space="preserve">1.3.	Задачи на системата на националните сметки</w:t>
              <w:br/>
              <w:t xml:space="preserve">1.4.	Принципи за съставяне на системата на националните сметки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IІ.
 Класификации, използвани в системата на националните сметки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Същност и предназначение на класификациите, използвани в системата на националните сметки</w:t>
              <w:br/>
              <w:t xml:space="preserve">2.2.	Класификация на институционалните сектори </w:t>
              <w:br/>
              <w:t xml:space="preserve">2.3.	Класификация на икономическите дейности</w:t>
              <w:br/>
              <w:t xml:space="preserve">2.4.	Класификация на продуктите по икономически дейности</w:t>
              <w:br/>
              <w:t xml:space="preserve">2.5.	Национална класификация на професиите и длъжностите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 Методи за представяне на информацията в системата на националните сметки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Сметки, балансиращи статии и таблици в системата на националните сметки</w:t>
              <w:br/>
              <w:t xml:space="preserve">3.2.	Диаграма на системата на националните сметки</w:t>
              <w:br/>
              <w:t xml:space="preserve">3.3.	Уравнения в системата на националните сметки</w:t>
              <w:br/>
              <w:t xml:space="preserve">3.4.	Матрична форма на системата на националните сметки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Показатели и понятия, използвани в СНС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Брутна продукция</w:t>
              <w:br/>
              <w:t xml:space="preserve">4.2. Производствено потребление</w:t>
              <w:br/>
              <w:t xml:space="preserve">4.3. Добавена стойност</w:t>
              <w:br/>
              <w:t xml:space="preserve">4.4. Други показатели и понятия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Брутният вътрешен продукт – основен показател в СНС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Същност на БВП от гледна точка на СНС</w:t>
              <w:br/>
              <w:t xml:space="preserve">5.2. Методи за изчисляване на БВП в СНС</w:t>
              <w:br/>
              <w:t xml:space="preserve">5.3. Обхват и оценка на БВП</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 
Основни постулати на европейската система от национални и регионални сметки 2010</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Същност на ЕСС’2010</w:t>
              <w:br/>
              <w:t xml:space="preserve">6.2. Проблеми при измерване на националните сметки</w:t>
              <w:br/>
              <w:t xml:space="preserve">6.3. Приложение и използване на ЕСС 2010</w:t>
              <w:br/>
              <w:t xml:space="preserve">6.4. Характеристика на концепциите на ЕСС</w:t>
              <w:br/>
              <w:t xml:space="preserve">6.5. Съпоставка между ЕСС 2010 и СНС 2008</w:t>
              <w:br/>
              <w:t xml:space="preserve">6.6. Различия между ЕСС 2010 и ЕСС 1995</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Структура на Европейската система от национални и регионални сметки 2010</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Статистически единици и техните групировки</w:t>
              <w:br/>
              <w:t xml:space="preserve">7.2. Потоци и наличности</w:t>
              <w:br/>
              <w:t xml:space="preserve">7.3. Системата от сметки и агрегати</w:t>
              <w:br/>
              <w:t xml:space="preserve">7.4. Рамка „вложени ресурси-продукция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27</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27</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“Система на националните сметки”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Касабова, С. Система на националните сметки.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Славева, К. (2020). Икономическа статистика, Учебно пособие за дистанционно обучение.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Ангелова, П., Петков, Пл., Иванов, Л., Славева, Кр. Макроикономическа статистика – учебно пособие за дистанционно обучение .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Тодоров, Т. (2011) Система на националните сметки.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Балева, В., Иванов, П. (2003) Система на националните сметки. София, УИ "Стопанство.</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Генкова, Д. Система на икономическата информация. Методологията на системата на националните сметки. ИК-УНСС.</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Радилов, Д. (2012) Нови знания за икономиката в системата на националните сметки. Тенденции и предизвикателства в развитието на икономиката: Сборник доклади от международна научна конференция: В 4 т. : Т. 1. Финансовата и дълговата криза - състояние и алтернативи. - Варна : Наука и икономика ИУ - Варна.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Тодоров, Т. и др. (2012) Системата на националните сметки - инструмент на макроикономическия анализ. Алманах научни изследвания. СА Д. А. Ценов -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Тодоров, Т. и др. (2013) Волатилност на съотношенията между макроикономическите показатели на Системата на националните сметки (2000-2011 г.). Алманах научни изследвания. СА Д. А. Ценов -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Тодоров, Т. (2011) Системата на националните сметки и счетоводната отчетност: взаимодействие и хармонизация. Взаимодействието теория - практика: ключови проблеми и решения : Междунар. конфер., 24-25 юни 2011 г. : Т. 1. - Бургас : Бургаски свободен университет.</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Петров, В., Славева, К. (2010) Икономическа статистика. Велико Търново „Абагар“.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Радилов, Д. (2003) Икономическа статистика. Варна, СТЕНО.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Тодоров, Т. и др. (2002) Социално-икономическа статистика (макроикономическа статистика). Свищов, АИ “Ценов“.</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Методология за разработване на национални финансови сметки за България. НСИ.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Manual on the Changes between ESA 95 and ESA 2010. EUROPEAN COMMISSION, EUROSTAT, November 2013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European System Accounts. Luxemburg, EUROSTAT, 1995.</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System of National Account, 2008. EUROSTAT, IMF, OECD, UN, WB. New York, 2009.</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Регламент (ЕС) № 549/2013 на европейския парламент и на съвета от от 21 май 2013 година относно Европейската система от национални и регионални сметки в Европейския съюз.</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http://ec.europa.eu/eurostat/statistics-explained/index.php/National_accounts_and_GDP/bg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http://ec.europa.eu/eurostat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Пламен Петков)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Красимира Славева)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Стела Касабова)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Петков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