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Иконометрия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Изучаваната дисциплина има за цел придобиване на знания и практически умения в областта на иконометричния анализ на явленията и процесите на макроикономическо и на микроикономическо равнище. Акцентът се поставя върху съвременните иконометрични методи и тяхната практическа реализация с помощта на специализирани и неспециализирани иконометрични и статистически софтуерни продукти. Овладяването на знанията, свързани с компютърното моделиране са задължителен елемент при усвояването на иконометрията.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материята са необходими съответните математически, статистически и икономически знания, придобити през предходните години от обучението на студентите. Математическата подготовка се свързва с математическия анализ, методите на линейна и нелинейна оптимизация, използването на логаритми и показателни функции, умението за работа с математически формули, означения и уравнения. Статистическата подготовка се свързва с познаването на  статистическите разпределения, с умението да се изчисляват основните статистически параметри като средни величини, разсейване, корелационни и регресионни коефициенти, прилагането на дисперсионен анализ и др. Основните познания за икономическите теории, икономическите закони и икономическата наука като цяло позволяват разработването и приложението на математическите и икономико-статистическите методи за анализ на икономически процеси и за обработване на свързаната с тях статистическа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иконометричен анализ на набраната от интернет статистическа информация. Оценката на представените иконометрични модели се илюстрира с прилагането на иконометричния софтуерен продукт Gretl for Windows, а така също и с MS Excel.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 практическа работа със специализирания иконометричен софтуер Gretl, който се разпространява свободно.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иконометрични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 по-задълбочени познания за статистическата и иконометричната теория, за съвременните постижения в областта на иконометричното моделиране, за връзките между икономическата теория и иконометричните методи, за най-новите постижения в областта на иконометричното оценяване  и извършването на диагностични проверки.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Участниците ще придобият умения за използване на иконометрични методи при решаване на емпирични проблеми, ще овладеят вътрешната логика при разработването на иконометрични модели и ще прилагат творческия подход при решаването на практически въпроси.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развият способностите за самостоятелно мислене, комуникационни и презентационни умения, способност да набират необходимите данни, ще формулират собствено мнение и ще го отстояват с помощта на логически и емпирични аргументи.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Финансова иконометрия; Университет: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Въведение в иконометрията;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Основи на иконометрията; Университет: Софийски унивеситет,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INTRODUCTION TO ECONOMETRICS; Университет: London School of Economics and Political Science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INTRODUCTORY ECONOMETRICS; Университет: University of Oslo, Норвегия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EINFÜHRUNG IN DIE ÖKONOMETRIE; Университет: Humboldt-Universität zu Berlin,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принципи на иконометрията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иконометрията като наука.</w:t>
              <w:br/>
              <w:t xml:space="preserve">2. Създаване на иконометричното общество и институционализация на иконометричното познание.</w:t>
              <w:br/>
              <w:t xml:space="preserve">3. Обект, предмет, цел и задачи на иконометрията.</w:t>
              <w:br/>
              <w:t xml:space="preserve">4. Дефиниции за иконометрията.</w:t>
              <w:br/>
              <w:t xml:space="preserve">5. Критерии и принципи на иконометрията.</w:t>
              <w:br/>
              <w:t xml:space="preserve">6. Връзка на иконометрията с други науки.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Методология на иконометричното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Общо понятие за модел и видове модели.</w:t>
              <w:br/>
              <w:t xml:space="preserve">2. Икономически и иконометричен модел.</w:t>
              <w:br/>
              <w:t xml:space="preserve">3. Елементи и свойства на иконометричните модели.</w:t>
              <w:br/>
              <w:t xml:space="preserve">4. Методи и етапи на иконометричното изследване.</w:t>
              <w:br/>
              <w:t xml:space="preserve">5. Избор на функционална форма.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Еднофакторни иконометрични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Специфициране на еднофакторните иконометрични модели.</w:t>
              <w:br/>
              <w:t xml:space="preserve">2. Оценка на еднофакторните иконометрични модели.</w:t>
              <w:br/>
              <w:t xml:space="preserve">3. Интерпретация на оценките на параметрите на моделите.</w:t>
              <w:br/>
              <w:t xml:space="preserve">4. Оценка на статистическата значимост на оценките и проверка на хипотези.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Многофакторни иконометрични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Спецификация на многофакторните иконометрични модели.</w:t>
              <w:br/>
              <w:t xml:space="preserve">2. Оценка на многофакторните иконометрични модели.</w:t>
              <w:br/>
              <w:t xml:space="preserve">3. Интерпретиране на оценките на параметрите в многофакторните модели.</w:t>
              <w:br/>
              <w:t xml:space="preserve">4. Оценка на значимостта на параметрите в модела и на адекватността на модела.</w:t>
              <w:br/>
              <w:t xml:space="preserve">5. Повторна спецификация на модела. Стъпков подход.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Иконометрични модели при изследване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динамични редове.</w:t>
              <w:br/>
              <w:t xml:space="preserve">2. Съставяне и оценка на динамични редове.</w:t>
              <w:br/>
              <w:t xml:space="preserve">3. Интерпретация на оценките на параметрите при анализа на динамични редове.</w:t>
              <w:br/>
              <w:t xml:space="preserve">4. Диагностични проверки при анализ на динамични редове.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Хетероскедастичност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хетероскедастичността.</w:t>
              <w:br/>
              <w:t xml:space="preserve">2. Основни последствия от хетероскедастичността.</w:t>
              <w:br/>
              <w:t xml:space="preserve">3. Диагностициране на хетероскедастичността.</w:t>
              <w:br/>
              <w:t xml:space="preserve">4. Методи за работа при наличие на хетероскедастичност.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Мултиколинеарност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мултиколинеарността.</w:t>
              <w:br/>
              <w:t xml:space="preserve">2. Последствия от мултиколинеарността.</w:t>
              <w:br/>
              <w:t xml:space="preserve">3. Методи за диагностициране на мултиколинеарността.</w:t>
              <w:br/>
              <w:t xml:space="preserve">4. Методи за работа при наличие на мултиколинеарност.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Автокорелация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автокорелацията.</w:t>
              <w:br/>
              <w:t xml:space="preserve">2. Основни причини за автокорелацията.</w:t>
              <w:br/>
              <w:t xml:space="preserve">3. Последствия от автокорелацията.</w:t>
              <w:br/>
              <w:t xml:space="preserve">4. Диагностициране на автокорелацията.</w:t>
              <w:br/>
              <w:t xml:space="preserve">5. Методи за оценка на параметрите при наличие на автокорелация.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Gretl for Windows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"Иконометрия"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(2009). Иконометрични методи за анализ на агрегираната производствена функция – сравнителен анализ. Библиотека „Стопански свят”, бр. 102,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Petkov, P., Shopova, M., Varbanov, T., Ovchinnikov, E., Lalev, A. (2024). Econometric Analysis of SOFIX Index with GARCH Models. Journal of Risk and Financial Management. 2024; 17(8):346. https://doi.org/10.3390/jrfm17080346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Бошнаков, В., Атанасов, А., Найденов, А., Чипева, С. (2020). Иконометрия. София,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Бошнаков, В., Чипева, С. (2015). Въведение в иконометрията. София,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Кр., Петков, Пл., Иванов, Л., Върбанов, Т., Георгиева, Н. (2016). Усъвършенстване на обучението по статистика чрез използване на съвременни информационни и комуникационни технологии. // Алманах научни изследвания. СА Д. А. Ценов - Свищов, бр.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 (2015). Възможности за приложение на иконометрични софтуерни продукти при прогнозиране на зависимости между нестационарни динамични редове. Европейски практики и национални рефлексии в планирането: Международна юбилейна научно-практическа конференция: Сборник доклади - Свищов, 24-25 април 2015 г., с. 136-143.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(2013). Възможности на софтуерния продукт JMulTi при иконометричния анализ на динамични редове. Съвременно развитие на статистиката и информационните технологии: Национална научна конференция - София, 2013 г., с. 363-371.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Gujarati, D. (2004). Basic Econometrics. 4th Еd. McGraw-Hill.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Maddala, G. (1992). Introduction to Econometrics. 2nd Ed. Macmillan Publishing Company.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Кабаиванов, Ст. (2014). Иконометрия за финансисти, София, „Евдемония продакшън“, http://kb.smetni.com/I_4_1_Kabaivanov_Ikonometria_za_finansisti.pdf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