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СЧЕТОВОДНА ОТЧЕТНОСТ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Маргарита Шопова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16.12.2024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8</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13.12.2024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Държавен изпит по Счетоводство и одит в банките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ФСО-КСО-М-901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ФСО-КСО-М-901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0936259C" w:rsidR="00A34223"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7D4D7629" w14:textId="77777777" w:rsidR="009A1AF2" w:rsidRDefault="009A1AF2" w:rsidP="00A34223">
      <w:pPr>
        <w:spacing w:line="240" w:lineRule="exact"/>
        <w:jc w:val="both"/>
        <w:rPr>
          <w:rFonts w:ascii="Times New Roman" w:hAnsi="Times New Roman"/>
          <w:b/>
          <w:bCs/>
          <w:sz w:val="28"/>
          <w:szCs w:val="28"/>
          <w:lang w:val="bg-BG"/>
        </w:rPr>
      </w:pPr>
    </w:p>
    <w:tbl>
      <w:tblPr>
        <w:tblStyle w:val="TableGrid"/>
        <w:tblW w:w="0" w:type="auto"/>
        <w:tblInd w:w="279" w:type="dxa"/>
        <w:tblCellMar>
          <w:top w:w="57" w:type="dxa"/>
          <w:bottom w:w="57" w:type="dxa"/>
        </w:tblCellMar>
        <w:tblLook w:val="04A0" w:firstRow="1" w:lastRow="0" w:firstColumn="1" w:lastColumn="0" w:noHBand="0" w:noVBand="1"/>
      </w:tblPr>
      <w:tblGrid>
        <w:gridCol w:w="5528"/>
        <w:gridCol w:w="4955"/>
      </w:tblGrid>
      <w:tr w:rsidR="002E5D93" w14:paraId="0334B26F" w14:textId="77777777" w:rsidTr="009A1AF2">
        <w:tc>
          <w:tcPr>
            <w:tcW w:w="5528" w:type="dxa"/>
            <w:shd w:val="clear" w:color="auto" w:fill="D9D9D9" w:themeFill="background1" w:themeFillShade="D9"/>
            <w:vAlign w:val="center"/>
          </w:tcPr>
          <w:p w14:paraId="4143D0BA" w14:textId="42662DE5"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Учебна заетост</w:t>
            </w:r>
          </w:p>
        </w:tc>
        <w:tc>
          <w:tcPr>
            <w:tcW w:w="4955" w:type="dxa"/>
            <w:shd w:val="clear" w:color="auto" w:fill="D9D9D9" w:themeFill="background1" w:themeFillShade="D9"/>
            <w:vAlign w:val="center"/>
          </w:tcPr>
          <w:p w14:paraId="61AB49A2" w14:textId="19E56B0A"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Часове</w:t>
            </w:r>
          </w:p>
        </w:tc>
      </w:tr>
      <w:tr w:rsidR="002E5D93" w14:paraId="15371989" w14:textId="77777777" w:rsidTr="009A1AF2">
        <w:tc>
          <w:tcPr>
            <w:tcW w:w="5528" w:type="dxa"/>
            <w:vAlign w:val="center"/>
          </w:tcPr>
          <w:p w14:paraId="17ADF2FD" w14:textId="5A66E7D3" w:rsidR="002E5D93" w:rsidRPr="002E5D93" w:rsidRDefault="00C861C6" w:rsidP="009A1AF2">
            <w:pPr>
              <w:spacing w:line="240" w:lineRule="exact"/>
              <w:jc w:val="center"/>
              <w:rPr>
                <w:rFonts w:ascii="Times New Roman" w:hAnsi="Times New Roman"/>
                <w:b/>
                <w:bCs/>
                <w:sz w:val="24"/>
                <w:szCs w:val="24"/>
                <w:lang w:val="bg-BG"/>
              </w:rPr>
            </w:pPr>
            <w:proofErr w:type="spellStart"/>
            <w:r w:rsidRPr="00C861C6">
              <w:rPr>
                <w:rFonts w:ascii="Times New Roman" w:hAnsi="Times New Roman"/>
                <w:b/>
                <w:sz w:val="24"/>
                <w:szCs w:val="24"/>
              </w:rPr>
              <w:t>Извънаудиторна</w:t>
            </w:r>
            <w:proofErr w:type="spellEnd"/>
            <w:r w:rsidR="002E5D93">
              <w:rPr>
                <w:rFonts w:ascii="Times New Roman" w:hAnsi="Times New Roman"/>
                <w:b/>
                <w:bCs/>
                <w:sz w:val="24"/>
                <w:szCs w:val="24"/>
                <w:lang w:val="bg-BG"/>
              </w:rPr>
              <w:t xml:space="preserve"> заетост (ИАЗ)</w:t>
            </w:r>
          </w:p>
        </w:tc>
        <w:tc>
          <w:tcPr>
            <w:tcW w:w="4955" w:type="dxa"/>
            <w:vAlign w:val="center"/>
          </w:tcPr>
          <w:p w14:paraId="074FA344" w14:textId="77777777" w:rsidR="002E5D93" w:rsidRPr="002E5D93" w:rsidRDefault="002E5D93" w:rsidP="009A1AF2">
            <w:pPr>
              <w:spacing w:line="240" w:lineRule="exact"/>
              <w:jc w:val="center"/>
              <w:rPr>
                <w:rFonts w:ascii="Times New Roman" w:hAnsi="Times New Roman"/>
                <w:b/>
                <w:bCs/>
                <w:sz w:val="24"/>
                <w:szCs w:val="24"/>
                <w:lang w:val="bg-BG"/>
              </w:rPr>
            </w:pPr>
          </w:p>
        </w:tc>
      </w:tr>
      <w:tr w:rsidR="002E5D93" w14:paraId="13D7CF1E" w14:textId="77777777" w:rsidTr="009A1AF2">
        <w:tc>
          <w:tcPr>
            <w:tcW w:w="5528" w:type="dxa"/>
            <w:vAlign w:val="center"/>
          </w:tcPr>
          <w:p w14:paraId="7DDB4839" w14:textId="6DF3777B" w:rsidR="002E5D93" w:rsidRPr="009A1AF2" w:rsidRDefault="009A1AF2" w:rsidP="009A1AF2">
            <w:pPr>
              <w:pStyle w:val="ListParagraph"/>
              <w:numPr>
                <w:ilvl w:val="0"/>
                <w:numId w:val="12"/>
              </w:numPr>
              <w:spacing w:line="240" w:lineRule="exact"/>
              <w:rPr>
                <w:rFonts w:ascii="Times New Roman" w:hAnsi="Times New Roman"/>
                <w:bCs/>
                <w:sz w:val="24"/>
                <w:szCs w:val="24"/>
                <w:lang w:val="bg-BG"/>
              </w:rPr>
            </w:pPr>
            <w:r w:rsidRPr="009A1AF2">
              <w:rPr>
                <w:rFonts w:ascii="Times New Roman" w:hAnsi="Times New Roman"/>
                <w:bCs/>
                <w:sz w:val="24"/>
                <w:szCs w:val="24"/>
                <w:lang w:val="bg-BG"/>
              </w:rPr>
              <w:t>Самостоятелна работа</w:t>
            </w:r>
          </w:p>
        </w:tc>
        <w:tc>
          <w:tcPr>
            <w:tcW w:w="4955" w:type="dxa"/>
            <w:vAlign w:val="center"/>
          </w:tcPr>
          <w:p w14:paraId="606EC065" w14:textId="0294C7AC" w:rsidR="002E5D93" w:rsidRPr="00F600F5" w:rsidRDefault="002870BC" w:rsidP="009A1AF2">
            <w:pPr>
              <w:spacing w:line="240" w:lineRule="exact"/>
              <w:jc w:val="center"/>
              <w:rPr>
                <w:rFonts w:ascii="Times New Roman" w:hAnsi="Times New Roman"/>
                <w:bCs/>
                <w:sz w:val="24"/>
                <w:szCs w:val="24"/>
              </w:rPr>
            </w:pPr>
            <w:r w:rsidRPr="00F600F5">
              <w:rPr>
                <w:rFonts w:ascii="Times New Roman" w:hAnsi="Times New Roman"/>
                <w:bCs/>
                <w:sz w:val="24"/>
                <w:szCs w:val="24"/>
                <w:lang w:val="bg-BG"/>
              </w:rPr>
              <w:t>375</w:t>
            </w:r>
          </w:p>
        </w:tc>
      </w:tr>
      <w:tr w:rsidR="002E5D93" w14:paraId="3AB3DC8B" w14:textId="77777777" w:rsidTr="009A1AF2">
        <w:tc>
          <w:tcPr>
            <w:tcW w:w="5528" w:type="dxa"/>
            <w:vAlign w:val="center"/>
          </w:tcPr>
          <w:p w14:paraId="59315F01" w14:textId="5783ED19" w:rsidR="002E5D93" w:rsidRPr="009A1AF2" w:rsidRDefault="00487F0F" w:rsidP="009A1AF2">
            <w:pPr>
              <w:pStyle w:val="ListParagraph"/>
              <w:numPr>
                <w:ilvl w:val="0"/>
                <w:numId w:val="12"/>
              </w:numPr>
              <w:spacing w:line="240" w:lineRule="exact"/>
              <w:rPr>
                <w:rFonts w:ascii="Times New Roman" w:hAnsi="Times New Roman"/>
                <w:bCs/>
                <w:sz w:val="24"/>
                <w:szCs w:val="24"/>
                <w:lang w:val="bg-BG"/>
              </w:rPr>
            </w:pPr>
            <w:r w:rsidRPr="00487F0F">
              <w:rPr>
                <w:rFonts w:ascii="Times New Roman" w:hAnsi="Times New Roman" w:hint="eastAsia"/>
                <w:bCs/>
                <w:sz w:val="24"/>
                <w:szCs w:val="24"/>
                <w:lang w:val="bg-BG"/>
              </w:rPr>
              <w:t>Онлайн</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тестове</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модули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за</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самоподготовка</w:t>
            </w:r>
          </w:p>
        </w:tc>
        <w:tc>
          <w:tcPr>
            <w:tcW w:w="4955" w:type="dxa"/>
            <w:vAlign w:val="center"/>
          </w:tcPr>
          <w:p w14:paraId="5616908A" w14:textId="24678841" w:rsidR="002E5D93" w:rsidRPr="00F600F5" w:rsidRDefault="008D4D57" w:rsidP="009A1AF2">
            <w:pPr>
              <w:spacing w:line="240" w:lineRule="exact"/>
              <w:jc w:val="center"/>
              <w:rPr>
                <w:rFonts w:ascii="Times New Roman" w:hAnsi="Times New Roman"/>
                <w:bCs/>
                <w:sz w:val="24"/>
                <w:szCs w:val="24"/>
              </w:rPr>
            </w:pPr>
            <w:r w:rsidRPr="00F600F5">
              <w:rPr>
                <w:rFonts w:ascii="Times New Roman" w:hAnsi="Times New Roman"/>
                <w:bCs/>
                <w:sz w:val="24"/>
                <w:szCs w:val="24"/>
              </w:rPr>
              <w:t>0</w:t>
            </w:r>
          </w:p>
        </w:tc>
      </w:tr>
      <w:tr w:rsidR="002E5D93" w14:paraId="73D517D4" w14:textId="77777777" w:rsidTr="009A1AF2">
        <w:tc>
          <w:tcPr>
            <w:tcW w:w="5528" w:type="dxa"/>
            <w:shd w:val="clear" w:color="auto" w:fill="D9D9D9" w:themeFill="background1" w:themeFillShade="D9"/>
            <w:vAlign w:val="center"/>
          </w:tcPr>
          <w:p w14:paraId="2120953E" w14:textId="1E015EE7" w:rsidR="002E5D93" w:rsidRPr="00C861C6" w:rsidRDefault="009A1AF2" w:rsidP="00C861C6">
            <w:pPr>
              <w:spacing w:line="240" w:lineRule="exact"/>
              <w:ind w:left="1416"/>
              <w:jc w:val="right"/>
              <w:rPr>
                <w:rFonts w:ascii="Times New Roman" w:hAnsi="Times New Roman"/>
                <w:b/>
                <w:bCs/>
                <w:sz w:val="24"/>
                <w:szCs w:val="24"/>
              </w:rPr>
            </w:pPr>
            <w:r>
              <w:rPr>
                <w:rFonts w:ascii="Times New Roman" w:hAnsi="Times New Roman"/>
                <w:b/>
                <w:bCs/>
                <w:sz w:val="24"/>
                <w:szCs w:val="24"/>
                <w:lang w:val="bg-BG"/>
              </w:rPr>
              <w:t>Всички:</w:t>
            </w:r>
            <w:r w:rsidR="00C861C6">
              <w:rPr>
                <w:rFonts w:ascii="Times New Roman" w:hAnsi="Times New Roman"/>
                <w:b/>
                <w:bCs/>
                <w:sz w:val="24"/>
                <w:szCs w:val="24"/>
              </w:rPr>
              <w:t xml:space="preserve">  </w:t>
            </w:r>
          </w:p>
        </w:tc>
        <w:tc>
          <w:tcPr>
            <w:tcW w:w="4955" w:type="dxa"/>
            <w:shd w:val="clear" w:color="auto" w:fill="D9D9D9" w:themeFill="background1" w:themeFillShade="D9"/>
            <w:vAlign w:val="center"/>
          </w:tcPr>
          <w:p w14:paraId="7A0A2FB4" w14:textId="27FACEDD" w:rsidR="002E5D93" w:rsidRPr="008D4D57" w:rsidRDefault="008D4D57" w:rsidP="009A1AF2">
            <w:pPr>
              <w:spacing w:line="240" w:lineRule="exact"/>
              <w:jc w:val="center"/>
              <w:rPr>
                <w:rFonts w:ascii="Times New Roman" w:hAnsi="Times New Roman"/>
                <w:b/>
                <w:bCs/>
                <w:sz w:val="24"/>
                <w:szCs w:val="24"/>
              </w:rPr>
            </w:pPr>
            <w:r>
              <w:rPr>
                <w:rFonts w:ascii="Times New Roman" w:hAnsi="Times New Roman"/>
                <w:b/>
                <w:bCs/>
                <w:sz w:val="24"/>
                <w:szCs w:val="24"/>
              </w:rPr>
              <w:t>375</w:t>
            </w:r>
          </w:p>
        </w:tc>
      </w:tr>
    </w:tbl>
    <w:p w14:paraId="24EC4CD6" w14:textId="72C06B02" w:rsidR="00A34223" w:rsidRPr="00C861C6" w:rsidRDefault="00A34223" w:rsidP="00C861C6">
      <w:pPr>
        <w:rPr>
          <w:rFonts w:ascii="Times New Roman" w:hAnsi="Times New Roman"/>
          <w:b/>
          <w:sz w:val="28"/>
          <w:szCs w:val="24"/>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35A29105" w:rsidR="0007480B" w:rsidRDefault="0007480B" w:rsidP="00301027">
      <w:pPr>
        <w:jc w:val="center"/>
        <w:rPr>
          <w:rFonts w:ascii="Times New Roman" w:hAnsi="Times New Roman"/>
          <w:b/>
          <w:sz w:val="24"/>
          <w:szCs w:val="24"/>
          <w:lang w:val="bg-BG"/>
        </w:rPr>
      </w:pPr>
    </w:p>
    <w:tbl>
      <w:tblGrid>
        <w:gridCol/>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4"/>
                <w:szCs w:val="24"/>
                <w:b w:val="1"/>
                <w:bCs w:val="1"/>
              </w:rPr>
              <w:t xml:space="preserve">Критерий</w:t>
            </w:r>
          </w:p>
        </w:tc>
        <w:tc>
          <w:tcPr>
            <w:vAlign w:val="center"/>
            <w:shd w:val="clear" w:fill="dddddd"/>
          </w:tcPr>
          <w:p>
            <w:pPr>
              <w:jc w:val="center"/>
            </w:pPr>
            <w:r>
              <w:rPr>
                <w:rFonts w:ascii="Times New Roman" w:hAnsi="Times New Roman" w:eastAsia="Times New Roman" w:cs="Times New Roman"/>
                <w:sz w:val="24"/>
                <w:szCs w:val="24"/>
                <w:b w:val="1"/>
                <w:bCs w:val="1"/>
              </w:rPr>
              <w:t xml:space="preserve">Тежест на критерия</w:t>
              <w:br/>
              <w:t xml:space="preserve">(% от комплексната оценка)</w:t>
            </w:r>
          </w:p>
        </w:tc>
      </w:tr>
      <w:tr>
        <w:trPr/>
        <w:tc>
          <w:tcPr/>
          <w:p>
            <w:pPr/>
            <w:r>
              <w:rPr>
                <w:rFonts w:ascii="Times New Roman" w:hAnsi="Times New Roman" w:eastAsia="Times New Roman" w:cs="Times New Roman"/>
                <w:sz w:val="24"/>
                <w:szCs w:val="24"/>
              </w:rPr>
              <w:t xml:space="preserve">Теоретико-методологически аспекти на счетоводството и одита в банките (теоретичен компонент)</w:t>
            </w:r>
          </w:p>
        </w:tc>
        <w:tc>
          <w:tcPr/>
          <w:p>
            <w:pPr>
              <w:jc w:val="center"/>
            </w:pPr>
            <w:r>
              <w:rPr>
                <w:rFonts w:ascii="Times New Roman" w:hAnsi="Times New Roman" w:eastAsia="Times New Roman" w:cs="Times New Roman"/>
                <w:sz w:val="24"/>
                <w:szCs w:val="24"/>
              </w:rPr>
              <w:t xml:space="preserve">30%</w:t>
            </w:r>
          </w:p>
        </w:tc>
      </w:tr>
      <w:tr>
        <w:trPr/>
        <w:tc>
          <w:tcPr/>
          <w:p>
            <w:pPr/>
            <w:r>
              <w:rPr>
                <w:rFonts w:ascii="Times New Roman" w:hAnsi="Times New Roman" w:eastAsia="Times New Roman" w:cs="Times New Roman"/>
                <w:sz w:val="24"/>
                <w:szCs w:val="24"/>
              </w:rPr>
              <w:t xml:space="preserve">Текущо счетоводно отчитане в банките (практически компонент)</w:t>
            </w:r>
          </w:p>
        </w:tc>
        <w:tc>
          <w:tcPr/>
          <w:p>
            <w:pPr>
              <w:jc w:val="center"/>
            </w:pPr>
            <w:r>
              <w:rPr>
                <w:rFonts w:ascii="Times New Roman" w:hAnsi="Times New Roman" w:eastAsia="Times New Roman" w:cs="Times New Roman"/>
                <w:sz w:val="24"/>
                <w:szCs w:val="24"/>
              </w:rPr>
              <w:t xml:space="preserve">40%</w:t>
            </w:r>
          </w:p>
        </w:tc>
      </w:tr>
      <w:tr>
        <w:trPr/>
        <w:tc>
          <w:tcPr/>
          <w:p>
            <w:pPr/>
            <w:r>
              <w:rPr>
                <w:rFonts w:ascii="Times New Roman" w:hAnsi="Times New Roman" w:eastAsia="Times New Roman" w:cs="Times New Roman"/>
                <w:sz w:val="24"/>
                <w:szCs w:val="24"/>
              </w:rPr>
              <w:t xml:space="preserve">Периодично счетоводно отчитане и счетоводен анализ на финансовите отчети на банки (практически компонент)</w:t>
            </w:r>
          </w:p>
        </w:tc>
        <w:tc>
          <w:tcPr/>
          <w:p>
            <w:pPr>
              <w:jc w:val="center"/>
            </w:pPr>
            <w:r>
              <w:rPr>
                <w:rFonts w:ascii="Times New Roman" w:hAnsi="Times New Roman" w:eastAsia="Times New Roman" w:cs="Times New Roman"/>
                <w:sz w:val="24"/>
                <w:szCs w:val="24"/>
              </w:rPr>
              <w:t xml:space="preserve">30%</w:t>
            </w:r>
          </w:p>
        </w:tc>
      </w:tr>
      <w:tr>
        <w:trPr/>
        <w:tc>
          <w:tcPr>
            <w:vAlign w:val="center"/>
            <w:shd w:val="clear" w:fill="dddddd"/>
          </w:tcPr>
          <w:p>
            <w:pPr>
              <w:jc w:val="right"/>
            </w:pPr>
            <w:r>
              <w:rPr>
                <w:rFonts w:ascii="Times New Roman" w:hAnsi="Times New Roman" w:eastAsia="Times New Roman" w:cs="Times New Roman"/>
                <w:sz w:val="24"/>
                <w:szCs w:val="24"/>
                <w:b w:val="1"/>
                <w:bCs w:val="1"/>
              </w:rPr>
              <w:t xml:space="preserve">Общо за дисциплината:</w:t>
            </w:r>
          </w:p>
        </w:tc>
        <w:tc>
          <w:tcPr>
            <w:vAlign w:val="center"/>
            <w:shd w:val="clear" w:fill="dddddd"/>
          </w:tcPr>
          <w:p>
            <w:pPr>
              <w:jc w:val="center"/>
            </w:pPr>
            <w:r>
              <w:rPr>
                <w:rFonts w:ascii="Times New Roman" w:hAnsi="Times New Roman" w:eastAsia="Times New Roman" w:cs="Times New Roman"/>
                <w:sz w:val="24"/>
                <w:szCs w:val="24"/>
                <w:b w:val="1"/>
                <w:bCs w:val="1"/>
              </w:rPr>
              <w:t xml:space="preserve">100%</w:t>
            </w:r>
          </w:p>
        </w:tc>
      </w:tr>
    </w:tbl>
    <w:p w14:paraId="129669A5" w14:textId="77777777" w:rsidR="009943E5" w:rsidRPr="008633A2" w:rsidRDefault="009943E5" w:rsidP="000A31B2">
      <w:pPr>
        <w:overflowPunct/>
        <w:autoSpaceDE/>
        <w:autoSpaceDN/>
        <w:adjustRightInd/>
        <w:textAlignment w:val="auto"/>
        <w:rPr>
          <w:rFonts w:ascii="Times New Roman" w:hAnsi="Times New Roman"/>
          <w:color w:val="232323"/>
          <w:spacing w:val="-13"/>
          <w:sz w:val="24"/>
          <w:szCs w:val="24"/>
        </w:rPr>
      </w:pPr>
    </w:p>
    <w:p w14:paraId="40EA5D97" w14:textId="77777777" w:rsidR="008919B1" w:rsidRDefault="008919B1"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5EE6DF38" w:rsidR="00922E7B" w:rsidRPr="00C10B36" w:rsidRDefault="00AB0FD7" w:rsidP="00F44C88">
      <w:pPr>
        <w:shd w:val="clear" w:color="auto" w:fill="FFFFFF"/>
        <w:spacing w:line="240" w:lineRule="atLeast"/>
        <w:rPr>
          <w:rFonts w:ascii="Times New Roman" w:hAnsi="Times New Roman"/>
          <w:b/>
          <w:caps/>
          <w:color w:val="232323"/>
          <w:spacing w:val="-17"/>
          <w:sz w:val="28"/>
          <w:szCs w:val="28"/>
          <w:lang w:val="bg-BG"/>
        </w:rPr>
      </w:pPr>
      <w:r>
        <w:rPr>
          <w:rFonts w:ascii="Times New Roman" w:hAnsi="Times New Roman"/>
          <w:b/>
          <w:caps/>
          <w:color w:val="232323"/>
          <w:spacing w:val="-17"/>
          <w:sz w:val="28"/>
          <w:szCs w:val="28"/>
          <w:lang w:val="bg-BG"/>
        </w:rPr>
        <w:tab/>
      </w:r>
    </w:p>
    <w:p w14:paraId="3D780F6B" w14:textId="7E0764B4"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 xml:space="preserve">2.1. Цел на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4366F864" w14:textId="161C108E" w:rsidR="00106549" w:rsidRDefault="00106549" w:rsidP="00106549">
      <w:pPr>
        <w:ind w:firstLine="709"/>
        <w:jc w:val="both"/>
        <w:rPr>
          <w:rFonts w:ascii="Times New Roman" w:hAnsi="Times New Roman"/>
        </w:rPr>
      </w:pPr>
      <w:r>
        <w:rPr>
          <w:rFonts w:ascii="Times New Roman" w:hAnsi="Times New Roman"/>
        </w:rPr>
        <w:t>С провеждането на държавния изпит се цели да се формира обективна комплексна оценка на придобитите знания, умения и компетентности в хода на обучението в ОКС „магистър“ по МП „Счетоводство и одит в банките“. На студентите се предоставя възможност да проявят самостоятелно творческо мислене и да извеждат аргументирани приложни решения на сложни счетоводни казуси от дейността на банките, компетентно прилагайки приложимите МСС/МСФО, както и да формулират обосновано собствено виждане по изпълнение на съвкупност от необходими и взаимосвързани процедури, определени от приложимите одиторски стандарти, въз основа на които се съставя и изразява независимо одиторско мнение.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Необходимо условие за допускане до държавен изпит е студентът да е положил успешно всички изпити, предвидени по учебен план.</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227ED16A"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 xml:space="preserve">2.3. </w:t>
      </w:r>
      <w:r w:rsidR="00E708FF" w:rsidRPr="00E708FF">
        <w:rPr>
          <w:rFonts w:ascii="Times New Roman" w:hAnsi="Times New Roman" w:hint="eastAsia"/>
          <w:b/>
          <w:sz w:val="28"/>
          <w:szCs w:val="28"/>
          <w:lang w:val="bg-BG"/>
        </w:rPr>
        <w:t>Организация</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провеждане</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3EFBF371" w14:textId="5BCB3AD9" w:rsidR="006D3B5D" w:rsidRDefault="006D3B5D" w:rsidP="00BA4B91">
      <w:pPr>
        <w:ind w:firstLine="709"/>
        <w:jc w:val="both"/>
        <w:rPr>
          <w:rFonts w:ascii="Times New Roman" w:hAnsi="Times New Roman"/>
        </w:rPr>
      </w:pPr>
      <w:r>
        <w:rPr>
          <w:rFonts w:ascii="Times New Roman" w:hAnsi="Times New Roman"/>
        </w:rPr>
        <w:t>Държавният изпит е с продължителност 3 астрономически часа и включва задачи и казуси, които предоставят възможност на студентите за пълноценно разкриване на професионалните им компетентности в областта на счетоводната теория и практика, както и на независимия финансов одит. Изпитът включва три компонента: Теоретичен компонент, с акцент върху постановките на МСС/МСФО и Международните одиторски стандарти, банковото посредничество, счетоводната политика на банките, счетоводният анализ на банките; Текущо и периодично счетоводно отчитане в банките и счетоводен анализ на финансовите отчети на банките (два практически компонента, свързани с решаване на счетоводни казуси, изискващи съставяне на счетоводни статии за извършени стопански операции във всички, засегнати от тях банкови звена, прилагайки постановките на МСС/МСФО и примерния банков сметкоплан, и счетоводен анализ на компонент на годишен финансов отчет на банка).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ще придобият умения и професионални компетентности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утвърждаване и задълбочаване на специализираните теоретични знания, и прилагането им при решаването на сложни казуси в областта на счетоводството и одита в банките;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владеене на богат набор от практически и познавателни умения и подходи, необходими за разработването на творчески решения;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намиране и поддържане на аргументи при решаване на проблеми с интердисциплинарен характер;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самостоятелно решаване на сложни счетоводни казуси с вариативни възможности;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критично осъзнаване на знанията в областта на счетоводството и одита и връзките между различните изучавани области.</w:t>
      </w:r>
    </w:p>
    <w:p w14:paraId="1F410D5D" w14:textId="77777777" w:rsidR="007C5A15" w:rsidRPr="003D232B" w:rsidRDefault="007C5A15" w:rsidP="00143328">
      <w:pPr>
        <w:ind w:firstLine="709"/>
        <w:jc w:val="both"/>
        <w:rPr>
          <w:rFonts w:ascii="Times New Roman" w:hAnsi="Times New Roman"/>
        </w:rPr>
      </w:pPr>
    </w:p>
    <w:p w14:paraId="798EA7AD" w14:textId="77777777" w:rsidR="00E52EDC" w:rsidRPr="00821D83" w:rsidRDefault="00E52EDC" w:rsidP="00A34223">
      <w:pPr>
        <w:shd w:val="clear" w:color="auto" w:fill="FFFFFF"/>
        <w:spacing w:line="240" w:lineRule="atLeast"/>
        <w:rPr>
          <w:rFonts w:ascii="Times New Roman" w:hAnsi="Times New Roman"/>
          <w:b/>
          <w:caps/>
          <w:color w:val="232323"/>
          <w:spacing w:val="-17"/>
          <w:sz w:val="28"/>
          <w:szCs w:val="28"/>
        </w:rPr>
      </w:pPr>
    </w:p>
    <w:p w14:paraId="5333ECE4" w14:textId="729BA1E8" w:rsidR="00851A48" w:rsidRDefault="002D6839" w:rsidP="009558B1">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rPr>
        <w:t>I</w:t>
      </w:r>
      <w:r w:rsidR="00821D83">
        <w:rPr>
          <w:rFonts w:ascii="Times New Roman" w:hAnsi="Times New Roman"/>
          <w:b/>
          <w:caps/>
          <w:color w:val="232323"/>
          <w:spacing w:val="-17"/>
          <w:sz w:val="28"/>
          <w:szCs w:val="28"/>
        </w:rPr>
        <w:t>II</w:t>
      </w:r>
      <w:r w:rsidR="00A34223" w:rsidRPr="00C10B36">
        <w:rPr>
          <w:rFonts w:ascii="Times New Roman" w:hAnsi="Times New Roman"/>
          <w:b/>
          <w:caps/>
          <w:color w:val="232323"/>
          <w:spacing w:val="-17"/>
          <w:sz w:val="28"/>
          <w:szCs w:val="28"/>
          <w:lang w:val="bg-BG"/>
        </w:rPr>
        <w:t>. Учебно съдържание</w:t>
      </w:r>
    </w:p>
    <w:p w14:paraId="2AA14601" w14:textId="1F956E50"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ВЪПРОСИ ЗА ДЪРЖАВНИЯ ИЗПИТ</w:t>
            </w:r>
          </w:p>
        </w:tc>
      </w:tr>
      <w:tr>
        <w:trPr/>
        <w:tc>
          <w:tcPr/>
          <w:p>
            <w:pPr/>
            <w:r>
              <w:rPr>
                <w:rFonts w:ascii="Times New Roman" w:hAnsi="Times New Roman" w:eastAsia="Times New Roman" w:cs="Times New Roman"/>
                <w:sz w:val="26"/>
                <w:szCs w:val="26"/>
                <w:b w:val="1"/>
                <w:bCs w:val="1"/>
              </w:rPr>
              <w:t xml:space="preserve">Тема I. Счетоводни концепции и стандарти</w:t>
            </w:r>
          </w:p>
        </w:tc>
      </w:tr>
      <w:tr>
        <w:trPr/>
        <w:tc>
          <w:tcPr/>
          <w:p>
            <w:pPr/>
            <w:r>
              <w:rPr>
                <w:rFonts w:ascii="Times New Roman" w:hAnsi="Times New Roman" w:eastAsia="Times New Roman" w:cs="Times New Roman"/>
                <w:sz w:val="26"/>
                <w:szCs w:val="26"/>
              </w:rPr>
              <w:t xml:space="preserve">1. Цел, статут и обхват на Концептуалната рамка за финансово отчитане
</w:t>
              <w:br/>
              <w:t xml:space="preserve">2. Международните счетоводни стандарти / Международните стандарти за финансово отчитане (МСС/МСФО) – обща характеристика, разработване и утвърждаване за приложение
</w:t>
              <w:br/>
              <w:t xml:space="preserve">3. Цел на финансовото отчитане с общо предназначение, качествени характеристики и ограничения върху полезната финансова информация
</w:t>
              <w:br/>
              <w:t xml:space="preserve">4. Основни предположения и елементи на финансовите отчети</w:t>
            </w:r>
          </w:p>
        </w:tc>
      </w:tr>
      <w:tr>
        <w:trPr/>
        <w:tc>
          <w:tcPr/>
          <w:p>
            <w:pPr/>
            <w:r>
              <w:rPr>
                <w:rFonts w:ascii="Times New Roman" w:hAnsi="Times New Roman" w:eastAsia="Times New Roman" w:cs="Times New Roman"/>
                <w:sz w:val="26"/>
                <w:szCs w:val="26"/>
                <w:b w:val="1"/>
                <w:bCs w:val="1"/>
              </w:rPr>
              <w:t xml:space="preserve">Тема ІI. Теоретико-методологически основи на счетоводството в банките</w:t>
            </w:r>
          </w:p>
        </w:tc>
      </w:tr>
      <w:tr>
        <w:trPr/>
        <w:tc>
          <w:tcPr/>
          <w:p>
            <w:pPr/>
            <w:r>
              <w:rPr>
                <w:rFonts w:ascii="Times New Roman" w:hAnsi="Times New Roman" w:eastAsia="Times New Roman" w:cs="Times New Roman"/>
                <w:sz w:val="26"/>
                <w:szCs w:val="26"/>
              </w:rPr>
              <w:t xml:space="preserve">1. Обща методологическа основа на счетоводството в банките
</w:t>
              <w:br/>
              <w:t xml:space="preserve">2. Специфични характеристики на банковото счетоводство
</w:t>
              <w:br/>
              <w:t xml:space="preserve">3. Организация на счетоводството в банките</w:t>
            </w:r>
          </w:p>
        </w:tc>
      </w:tr>
      <w:tr>
        <w:trPr/>
        <w:tc>
          <w:tcPr/>
          <w:p>
            <w:pPr/>
            <w:r>
              <w:rPr>
                <w:rFonts w:ascii="Times New Roman" w:hAnsi="Times New Roman" w:eastAsia="Times New Roman" w:cs="Times New Roman"/>
                <w:sz w:val="26"/>
                <w:szCs w:val="26"/>
                <w:b w:val="1"/>
                <w:bCs w:val="1"/>
              </w:rPr>
              <w:t xml:space="preserve">Тема III. Счетоводни аспекти на капитала, пасивите, активите, приходите и разходите в банките</w:t>
            </w:r>
          </w:p>
        </w:tc>
      </w:tr>
      <w:tr>
        <w:trPr/>
        <w:tc>
          <w:tcPr/>
          <w:p>
            <w:pPr/>
            <w:r>
              <w:rPr>
                <w:rFonts w:ascii="Times New Roman" w:hAnsi="Times New Roman" w:eastAsia="Times New Roman" w:cs="Times New Roman"/>
                <w:sz w:val="26"/>
                <w:szCs w:val="26"/>
              </w:rPr>
              <w:t xml:space="preserve">1. Счетоводни аспекти на собствения банков капитал
</w:t>
              <w:br/>
              <w:t xml:space="preserve">2. Счетоводно аспекти на привлечения банков капитал
</w:t>
              <w:br/>
              <w:t xml:space="preserve">3. Счетоводни аспекти на финансовите активи в банките
</w:t>
              <w:br/>
              <w:t xml:space="preserve">4. Счетоводни аспекти на предоставените  кредити
</w:t>
              <w:br/>
              <w:t xml:space="preserve">5. Счетоводни аспекти на емисионно-касовите операции в банките
</w:t>
              <w:br/>
              <w:t xml:space="preserve">6. Счетоводни аспекти на приходите в банките
</w:t>
              <w:br/>
              <w:t xml:space="preserve">7. Счетоводни аспекти на разходите в банките</w:t>
            </w:r>
          </w:p>
        </w:tc>
      </w:tr>
      <w:tr>
        <w:trPr/>
        <w:tc>
          <w:tcPr/>
          <w:p>
            <w:pPr/>
            <w:r>
              <w:rPr>
                <w:rFonts w:ascii="Times New Roman" w:hAnsi="Times New Roman" w:eastAsia="Times New Roman" w:cs="Times New Roman"/>
                <w:sz w:val="26"/>
                <w:szCs w:val="26"/>
                <w:b w:val="1"/>
                <w:bCs w:val="1"/>
              </w:rPr>
              <w:t xml:space="preserve">Тема IV. Счетоводни аспекти на  безналичните разплащания в страната</w:t>
            </w:r>
          </w:p>
        </w:tc>
      </w:tr>
      <w:tr>
        <w:trPr/>
        <w:tc>
          <w:tcPr/>
          <w:p>
            <w:pPr/>
            <w:r>
              <w:rPr>
                <w:rFonts w:ascii="Times New Roman" w:hAnsi="Times New Roman" w:eastAsia="Times New Roman" w:cs="Times New Roman"/>
                <w:sz w:val="26"/>
                <w:szCs w:val="26"/>
              </w:rPr>
              <w:t xml:space="preserve">1. Организация на разплащателния процес и счетоводни аспекти на платежните операции с използване на кредитен превод
</w:t>
              <w:br/>
              <w:t xml:space="preserve">2. Организация на разплащателния процес и счетоводни аспекти на платежните операции с използване на директен дебит
</w:t>
              <w:br/>
              <w:t xml:space="preserve">3. Организация на разплащателния процес и счетоводни аспекти изпълнението на платежни операции чрез банкови платежни карти
</w:t>
              <w:br/>
              <w:t xml:space="preserve">4. Организация на разплащателния процес и счетоводни аспекти на разплащанията с акредитиви</w:t>
            </w:r>
          </w:p>
        </w:tc>
      </w:tr>
      <w:tr>
        <w:trPr/>
        <w:tc>
          <w:tcPr/>
          <w:p>
            <w:pPr/>
            <w:r>
              <w:rPr>
                <w:rFonts w:ascii="Times New Roman" w:hAnsi="Times New Roman" w:eastAsia="Times New Roman" w:cs="Times New Roman"/>
                <w:sz w:val="26"/>
                <w:szCs w:val="26"/>
                <w:b w:val="1"/>
                <w:bCs w:val="1"/>
              </w:rPr>
              <w:t xml:space="preserve">Тема V. Счетоводни аспекти на презграничните преводи</w:t>
            </w:r>
          </w:p>
        </w:tc>
      </w:tr>
      <w:tr>
        <w:trPr/>
        <w:tc>
          <w:tcPr/>
          <w:p>
            <w:pPr/>
            <w:r>
              <w:rPr>
                <w:rFonts w:ascii="Times New Roman" w:hAnsi="Times New Roman" w:eastAsia="Times New Roman" w:cs="Times New Roman"/>
                <w:sz w:val="26"/>
                <w:szCs w:val="26"/>
              </w:rPr>
              <w:t xml:space="preserve">1. Счетоводни аспекти на разплащанията чрез SEPA платежни инструменти
</w:t>
              <w:br/>
              <w:t xml:space="preserve">2. Организация на разплащателния процес и счетоводни аспекти на презграничните плащанията с кредитен превод
</w:t>
              <w:br/>
              <w:t xml:space="preserve">3. Организация на разплащателния процес и счетоводни аспекти на презграничните плащанията с документарно инкасо
</w:t>
              <w:br/>
              <w:t xml:space="preserve">4. Организация на разплащателния процес и счетоводни аспекти на презграничните плащанията с документарни акредитиви</w:t>
            </w:r>
          </w:p>
        </w:tc>
      </w:tr>
      <w:tr>
        <w:trPr/>
        <w:tc>
          <w:tcPr/>
          <w:p>
            <w:pPr/>
            <w:r>
              <w:rPr>
                <w:rFonts w:ascii="Times New Roman" w:hAnsi="Times New Roman" w:eastAsia="Times New Roman" w:cs="Times New Roman"/>
                <w:sz w:val="26"/>
                <w:szCs w:val="26"/>
                <w:b w:val="1"/>
                <w:bCs w:val="1"/>
              </w:rPr>
              <w:t xml:space="preserve">Тема VI. Счетоводна политика на банките</w:t>
            </w:r>
          </w:p>
        </w:tc>
      </w:tr>
      <w:tr>
        <w:trPr/>
        <w:tc>
          <w:tcPr/>
          <w:p>
            <w:pPr/>
            <w:r>
              <w:rPr>
                <w:rFonts w:ascii="Times New Roman" w:hAnsi="Times New Roman" w:eastAsia="Times New Roman" w:cs="Times New Roman"/>
                <w:sz w:val="26"/>
                <w:szCs w:val="26"/>
              </w:rPr>
              <w:t xml:space="preserve">1. Обща характеристика на счетоводната политика в банките
</w:t>
              <w:br/>
              <w:t xml:space="preserve">2. Разработване, промени и оповестяване на счетоводната политика на банките
</w:t>
              <w:br/>
              <w:t xml:space="preserve">3. Счетоводна политика на БНБ
</w:t>
              <w:br/>
              <w:t xml:space="preserve">4. Счетоводна политика на търговските банки</w:t>
            </w:r>
          </w:p>
        </w:tc>
      </w:tr>
      <w:tr>
        <w:trPr/>
        <w:tc>
          <w:tcPr/>
          <w:p>
            <w:pPr/>
            <w:r>
              <w:rPr>
                <w:rFonts w:ascii="Times New Roman" w:hAnsi="Times New Roman" w:eastAsia="Times New Roman" w:cs="Times New Roman"/>
                <w:sz w:val="26"/>
                <w:szCs w:val="26"/>
                <w:b w:val="1"/>
                <w:bCs w:val="1"/>
              </w:rPr>
              <w:t xml:space="preserve">Тема VII. Счетоводен анализ на банките</w:t>
            </w:r>
          </w:p>
        </w:tc>
      </w:tr>
      <w:tr>
        <w:trPr/>
        <w:tc>
          <w:tcPr/>
          <w:p>
            <w:pPr/>
            <w:r>
              <w:rPr>
                <w:rFonts w:ascii="Times New Roman" w:hAnsi="Times New Roman" w:eastAsia="Times New Roman" w:cs="Times New Roman"/>
                <w:sz w:val="26"/>
                <w:szCs w:val="26"/>
              </w:rPr>
              <w:t xml:space="preserve">1. Методи за счетоводен анализ
</w:t>
              <w:br/>
              <w:t xml:space="preserve">2. Субект и обект на счетоводния анализ
</w:t>
              <w:br/>
              <w:t xml:space="preserve">3. Организация на счетоводния анализ
</w:t>
              <w:br/>
              <w:t xml:space="preserve">4. Счетоводен анализ на финансовите отчети на търговските банки
</w:t>
              <w:br/>
              <w:t xml:space="preserve">5. Насоки за усъвършенстване на счетоводния анализ на другите посреднически операции и резултатите от дейността на банките</w:t>
            </w:r>
          </w:p>
        </w:tc>
      </w:tr>
      <w:tr>
        <w:trPr/>
        <w:tc>
          <w:tcPr/>
          <w:p>
            <w:pPr/>
            <w:r>
              <w:rPr>
                <w:rFonts w:ascii="Times New Roman" w:hAnsi="Times New Roman" w:eastAsia="Times New Roman" w:cs="Times New Roman"/>
                <w:sz w:val="26"/>
                <w:szCs w:val="26"/>
                <w:b w:val="1"/>
                <w:bCs w:val="1"/>
              </w:rPr>
              <w:t xml:space="preserve">Тема VIII. Одит на финансовите отчети</w:t>
            </w:r>
          </w:p>
        </w:tc>
      </w:tr>
      <w:tr>
        <w:trPr/>
        <w:tc>
          <w:tcPr/>
          <w:p>
            <w:pPr/>
            <w:r>
              <w:rPr>
                <w:rFonts w:ascii="Times New Roman" w:hAnsi="Times New Roman" w:eastAsia="Times New Roman" w:cs="Times New Roman"/>
                <w:sz w:val="26"/>
                <w:szCs w:val="26"/>
              </w:rPr>
              <w:t xml:space="preserve">1. Нормативна регламентация и стандартизация на независимия финансов одит и на одиторската професия
</w:t>
              <w:br/>
              <w:t xml:space="preserve">2. Общи принципи и етапи на осъществяване на независимия финансов одит
</w:t>
              <w:br/>
              <w:t xml:space="preserve">3. Одиторски извадки и доказателства
</w:t>
              <w:br/>
              <w:t xml:space="preserve">4. Аналитични процедури и одиторска документация
</w:t>
              <w:br/>
              <w:t xml:space="preserve">5. Заключителен етап на одиторската проверка и одиторски доклади
</w:t>
              <w:br/>
              <w:t xml:space="preserve">6.	Контрол върху качеството на одиторската работа</w:t>
            </w:r>
          </w:p>
        </w:tc>
      </w:tr>
    </w:tbl>
    <w:p w14:paraId="091B7150" w14:textId="7CD6B4C5" w:rsidR="00346CE1" w:rsidRDefault="00346CE1" w:rsidP="00821D83">
      <w:pPr>
        <w:shd w:val="clear" w:color="auto" w:fill="FFFFFF"/>
        <w:spacing w:line="240" w:lineRule="atLeast"/>
        <w:rPr>
          <w:rFonts w:ascii="Times New Roman" w:hAnsi="Times New Roman"/>
          <w:bCs/>
          <w:color w:val="222222"/>
          <w:spacing w:val="-7"/>
          <w:sz w:val="24"/>
          <w:szCs w:val="24"/>
        </w:rPr>
      </w:pPr>
    </w:p>
    <w:p w14:paraId="7EA8D314" w14:textId="499D0835" w:rsidR="00346CE1" w:rsidRPr="00C10B36" w:rsidRDefault="00346CE1" w:rsidP="00346CE1">
      <w:pPr>
        <w:shd w:val="clear" w:color="auto" w:fill="FFFFFF"/>
        <w:spacing w:line="240" w:lineRule="atLeast"/>
        <w:rPr>
          <w:rFonts w:ascii="Times New Roman" w:hAnsi="Times New Roman"/>
          <w:b/>
          <w:color w:val="232323"/>
          <w:spacing w:val="-13"/>
          <w:sz w:val="28"/>
          <w:szCs w:val="28"/>
          <w:lang w:val="bg-BG"/>
        </w:rPr>
      </w:pPr>
      <w:r>
        <w:rPr>
          <w:rFonts w:ascii="Times New Roman" w:hAnsi="Times New Roman"/>
          <w:b/>
          <w:caps/>
          <w:color w:val="232323"/>
          <w:spacing w:val="-17"/>
          <w:sz w:val="28"/>
          <w:szCs w:val="28"/>
        </w:rPr>
        <w:t>I</w:t>
      </w:r>
      <w:r w:rsidRPr="00C10B36">
        <w:rPr>
          <w:rFonts w:ascii="Times New Roman" w:hAnsi="Times New Roman"/>
          <w:b/>
          <w:caps/>
          <w:color w:val="232323"/>
          <w:spacing w:val="-17"/>
          <w:sz w:val="28"/>
          <w:szCs w:val="28"/>
          <w:lang w:val="bg-BG"/>
        </w:rPr>
        <w:t>V. ПреПОРЪЧИТЕЛНИ МАТЕРИАЛИ И НОРМАТИВНИ ИЗТОЧНИЦИ</w:t>
      </w:r>
      <w:r w:rsidRPr="00C10B36">
        <w:rPr>
          <w:rFonts w:ascii="Times New Roman" w:hAnsi="Times New Roman"/>
          <w:b/>
          <w:caps/>
          <w:color w:val="232323"/>
          <w:spacing w:val="-17"/>
          <w:sz w:val="28"/>
          <w:szCs w:val="28"/>
          <w:lang w:val="bg-BG"/>
        </w:rPr>
        <w:br/>
      </w:r>
    </w:p>
    <w:p w14:paraId="2DB69071" w14:textId="4E98254B"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E03427">
        <w:rPr>
          <w:rFonts w:ascii="Times New Roman" w:hAnsi="Times New Roman"/>
          <w:b/>
          <w:sz w:val="28"/>
          <w:szCs w:val="28"/>
        </w:rPr>
        <w:t>4</w:t>
      </w:r>
      <w:r w:rsidRPr="00C10B36">
        <w:rPr>
          <w:rFonts w:ascii="Times New Roman" w:hAnsi="Times New Roman"/>
          <w:b/>
          <w:sz w:val="28"/>
          <w:szCs w:val="28"/>
          <w:lang w:val="bg-BG"/>
        </w:rPr>
        <w:t>.1.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Учебен курс по „Банково счетоводство“ в платформата за дистанционно обучение на СА „Д. А. Ценов“, https://dl.uni-svishtov.bg/course/view.php?id=3225</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Учебен курс по „Банково посредничество (счетоводни аспекти)“ в платформата за дистанционно обучение на СА „Д. А. Ценов“, https://dl.uni-svishtov.bg/course/view.php?id=3223</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Учебен курс по „Счетоводна политика на банките“ в платформата за дистанционно обучение на СА „Д. А. Ценов“, https://dl.uni-svishtov.bg/course/view.php?id=3795</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Учебен курс по „Счетоводен анализ на банките“ в платформата за дистанционно обучение на СА „Д. А. Ценов“, https://dl.uni-svishtov.bg/course/view.php?id=3785</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Учебен курс по „Счетоводни концепции и стандарти“ в платформата за дистанционно обучение на СА „Д. А. Ценов“, https://dl.uni-svishtov.bg/course/view.php?id=3801</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Учебен курс по „Одит на финансовите отчети“ в платформата за дистанционно обучение на СА „Д. А. Ценов“, https://dl.uni-svishtov.bg/course/view.php?id=3593</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Папраданова, Диана и др. Банково счетоводство / Диана Папраданова, Венцислав Вечев, - Свищов: АИ Ценов, 2024, ISBN: 978-954-23-2457-7</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Ималова, Диана и др. Банково счетоводство : [Учебно-методическо пособие] / Диана Ималова, Валерий Александров, Венцислав Вечев. - 2. прераб. и доп. изд. . - Свищов : АИ Ценов, 2013</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Божков, В., Симеонова, Р. и Крумова, Д. Счетоводни концепции и стандарти. Свищов, АИ „Ценов“, 2019</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Банково посредничество (Счетоводни аспекти) : Уч. пособ. за дист. обуч. / Васил Богомилов Меразчиев, Диана Ималова, Венцислав Вечев .  Свищов : АИ Ценов, 2024 . - 150 с.    ISBN 978-954-23-2517-8</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Меразчиев, В. и Папраданова, Д. Счетоводна политика на банките. - Свищов : АИ Ценов, 2022</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Йотова, Й., Вечев, В. и Кънева, Т. Счетоводен анализ на банките. - Свищов : АИ Ценов, 2022</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Атанасов, Атанас и др.  Одит на финансовите отчети : Учебник : Център за дистанционно обучение / Атанас Атанасов, Галя Иванова-Кузманова, Станислав Александров . - Свищов : АИ Ценов, 2023 . - 187 с. ; ISBN 978-954-23-2329-7</w:t>
            </w:r>
          </w:p>
        </w:tc>
      </w:tr>
    </w:tbl>
    <w:p w14:paraId="66568A38" w14:textId="77777777"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p>
    <w:p w14:paraId="21017876" w14:textId="2C2E2C94"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lastRenderedPageBreak/>
        <w:t xml:space="preserve">   </w:t>
      </w:r>
      <w:r w:rsidR="00E03427">
        <w:rPr>
          <w:rFonts w:ascii="Times New Roman" w:hAnsi="Times New Roman"/>
          <w:b/>
          <w:sz w:val="28"/>
          <w:szCs w:val="28"/>
        </w:rPr>
        <w:t>4</w:t>
      </w:r>
      <w:r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Наръчник по банково счетоводство, С., ЦУ на БНБ, КУБС, 1993</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Списание „Счетоводство плюс Данъци, Социални отношения”</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Списание „Счетоводна политика”</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Списание „Български законник”</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Списание ИДЕС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Списание „Актив”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Стоянов, Стоян и др. Банково счетоводство / Стоян Стоянов, Снежана Башева, Даниела Фесчиян, Радка Андасарова . - София : Издателски комплекс – УНСС, 2018</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Костова, Надя и др. Счетоводство на банките. Надя Костова, Надежда Попова – Йосифова, Петко Захариев, Румяна Маринова. Издателство „Наука и икономика“, Варна, 2019</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Вейсел, Али. Одитинг (финансов одит) / - София : Сиела, 2017</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Фесчиян, Даниела, и др. Стандартизирани модели за счетоводно отразяване на финансовите активи в банките// Даниела Фесчиян, Атанаска Филипова-Сланчева, Радка Андасарова, Ясен Даскалов. ИДЕС , бр. 3/2017.</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Сланчева-Филипова, Атанаска. Финансови отчети на банките – Регламенти и анализи. ИК –УНСС, София, 2018.</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Попова-Йосифова, Надежда. Прозрачността на информацията в годишните финансови отчети на банките в България. Издателство „Наука и икономика“, Варна, 2018.</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Сланчева-Филипова, Атанаска. Предизвикателства пред счетоводството и анализа в банките от промени в приложимата правна рамка// Годишник   на  ИДЕС, София, 2018.</w:t>
            </w:r>
          </w:p>
        </w:tc>
      </w:tr>
    </w:tbl>
    <w:p w14:paraId="35AB563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091751A1" w14:textId="3FBEDB5E"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счетоводството</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Приложими Международни счетоводни стандарти/Международни стандарти за финансово отчитане - Регламент (ЕО) № 1126/2008 за приемане на някои международни счетоводни стандарти в съответствие с Регламент (ЕО) № 1606/2002 на Европейския парламент и на Съвета, Регламент (ЕС) 2021/2036 на Комисията от 19 ноември 2021 година за изменение на Регламент (ЕО) № 1126/2008 за приемане на някои международни счетоводни стандарти в съответствие с Регламент (ЕО) № 1606/2002 на Европейския парламент и на Съвета</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Приложими Международни одиторски стандарти</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българската народна банка</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кредитните институции</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гарантиране на влоговете в банките</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Закон за покритите облигации</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Закон за независимия финансов одит</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Закон за платежните услуги и платежните системи</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Наредба № 3 на БНБ от 18 април 2018 г. за условията и реда за откриване на платежни сметки, за изпълнение на платежни операции и за използване на платежни инструменти</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Наредба № 7 на БНБ от 24 април 2014 г. за организацията и управлението на рисковете в банките</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Наредба № 8 на БНБ от 27 април 2021 г. за капиталовите буфери, комбинираното изискване за буфер, ограниченията върху разпределенията и препоръката за допълнителен собствен капитал</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Наредба № 11 на БНБ от 1 март 2007 г. за управлението и надзора върху ликвидността на банките</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Наредба № 13 на БНБ от 18 август 2016 г. за прилагането на международен номер на банкова сметка и за БАЕ кодове</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Регламент (ЕС) № 575/2013 на Европейския парламент и на Съвета от 26 юни 2013 година относно пруденциалните изисквания за кредитните институции и инвестиционните посредници и за изменение на Регламент (ЕС) № 648/2012</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Ръководство по Международни стандарти за контрол върху качеството, одит, преглед, други ангажименти за изразяване на сигурност и свързани по съдържание услуги, издание 2018 на International Auditing and Assurance Standards Board (IAASB), публикувано от International Federation of Accountants (IFAC), през декември 2018 г. на английски език, преведено на български език от Института на дипломираните експерт-счетоводители в България през април 2019 г.</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Директива 2013/34/ЕС на Европейския парламент и на Съвета от 26 юни 2013 година относно годишните финансови отчети, консолидираните финансови отчети и свързаните доклади на някои видове предприятия и за изменение на Директива 2006/43/ЕО на Европейския парламент и на Съвета и за отмяна на Директиви 78/660/ЕИО и 83/349/ЕИО на Съвета</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Регламент (ЕС) № 537/2014 на Европейския парламент и на Съвета от 16 април 2014 година относно специфични изисквания по отношение на задължителния одит на предприятия от обществен интерес и за отмяна на Решение 2005/909/ЕО на Комисията</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Ръководство по етичен кодекс за професионални счетоводители, издание 2018 на International Ethics Standards Board for Accountants (IESBA), публикувано от International Federation of Accountants (IFAC) през август 2018 г. на английски език, преведено на български език от Института на дипломираните експерт-счетоводители в България през ноември 2018 г.</w:t>
            </w:r>
          </w:p>
        </w:tc>
      </w:tr>
    </w:tbl>
    <w:p w14:paraId="588369C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447DEEBB" w14:textId="4BFBE439"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www.bnb.bg - Официална интернет страница на Българската народна банка</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www.ifrs.org -  Официална интернет страница на Съвета по международни стандарти за финансово отчитане</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www.ides.bg/ - Официална интернет страница на Институт на дипломираните експерт-счетоводители в България</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www.ifac.org – Официална интернет страница на Международната федерация на счетоводителите</w:t>
            </w:r>
          </w:p>
        </w:tc>
      </w:tr>
    </w:tbl>
    <w:p w14:paraId="53E1D7EF" w14:textId="77777777" w:rsidR="00346CE1" w:rsidRDefault="00346CE1" w:rsidP="00821D83">
      <w:pPr>
        <w:shd w:val="clear" w:color="auto" w:fill="FFFFFF"/>
        <w:spacing w:line="240" w:lineRule="atLeast"/>
        <w:rPr>
          <w:rFonts w:ascii="Times New Roman" w:hAnsi="Times New Roman"/>
          <w:bCs/>
          <w:color w:val="222222"/>
          <w:spacing w:val="-7"/>
          <w:sz w:val="24"/>
          <w:szCs w:val="24"/>
        </w:rPr>
      </w:pPr>
    </w:p>
    <w:p w14:paraId="2D16DD39" w14:textId="77777777" w:rsidR="00E018D7" w:rsidRPr="00DB7127" w:rsidRDefault="00E018D7" w:rsidP="00821D83">
      <w:pPr>
        <w:shd w:val="clear" w:color="auto" w:fill="FFFFFF"/>
        <w:spacing w:line="240" w:lineRule="atLeast"/>
        <w:rPr>
          <w:rFonts w:ascii="Times New Roman" w:hAnsi="Times New Roman"/>
          <w:bCs/>
          <w:color w:val="222222"/>
          <w:spacing w:val="-7"/>
          <w:sz w:val="24"/>
          <w:szCs w:val="24"/>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Диана Папраданова)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Венцислав Вечев)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проф. д-р Атанас Атанасов)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Галя Иванова-Кузманова)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Диана Крумова)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Галина Чиприянова)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Станислав Александров)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Галина Чиприянова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DAFA8" w14:textId="77777777" w:rsidR="000E0D1A" w:rsidRDefault="000E0D1A">
      <w:r>
        <w:separator/>
      </w:r>
    </w:p>
  </w:endnote>
  <w:endnote w:type="continuationSeparator" w:id="0">
    <w:p w14:paraId="7AD64BE0" w14:textId="77777777" w:rsidR="000E0D1A" w:rsidRDefault="000E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15AB6" w14:textId="77777777" w:rsidR="000E0D1A" w:rsidRDefault="000E0D1A">
      <w:r>
        <w:separator/>
      </w:r>
    </w:p>
  </w:footnote>
  <w:footnote w:type="continuationSeparator" w:id="0">
    <w:p w14:paraId="1E563FD2" w14:textId="77777777" w:rsidR="000E0D1A" w:rsidRDefault="000E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0E0D1A"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18936BA5"/>
    <w:multiLevelType w:val="hybridMultilevel"/>
    <w:tmpl w:val="EEEEA6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03B7BB6"/>
    <w:multiLevelType w:val="hybridMultilevel"/>
    <w:tmpl w:val="EE0857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8923F4B"/>
    <w:multiLevelType w:val="hybridMultilevel"/>
    <w:tmpl w:val="B77817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9"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5220411"/>
    <w:multiLevelType w:val="hybridMultilevel"/>
    <w:tmpl w:val="221842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ED10BBF"/>
    <w:multiLevelType w:val="multilevel"/>
    <w:tmpl w:val="DFAA01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9"/>
  </w:num>
  <w:num w:numId="4">
    <w:abstractNumId w:val="0"/>
  </w:num>
  <w:num w:numId="5">
    <w:abstractNumId w:val="10"/>
  </w:num>
  <w:num w:numId="6">
    <w:abstractNumId w:val="2"/>
  </w:num>
  <w:num w:numId="7">
    <w:abstractNumId w:val="6"/>
  </w:num>
  <w:num w:numId="8">
    <w:abstractNumId w:val="8"/>
  </w:num>
  <w:num w:numId="9">
    <w:abstractNumId w:val="11"/>
  </w:num>
  <w:num w:numId="10">
    <w:abstractNumId w:val="7"/>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B1"/>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D1A"/>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0BC"/>
    <w:rsid w:val="0028710D"/>
    <w:rsid w:val="002944F7"/>
    <w:rsid w:val="00295F94"/>
    <w:rsid w:val="002A706D"/>
    <w:rsid w:val="002A7805"/>
    <w:rsid w:val="002B00E2"/>
    <w:rsid w:val="002B255E"/>
    <w:rsid w:val="002B2CB9"/>
    <w:rsid w:val="002B792A"/>
    <w:rsid w:val="002D6839"/>
    <w:rsid w:val="002E1408"/>
    <w:rsid w:val="002E4701"/>
    <w:rsid w:val="002E5D93"/>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6CE1"/>
    <w:rsid w:val="003474A8"/>
    <w:rsid w:val="00354F43"/>
    <w:rsid w:val="00374A48"/>
    <w:rsid w:val="003753DC"/>
    <w:rsid w:val="00382F94"/>
    <w:rsid w:val="00390CF2"/>
    <w:rsid w:val="0039729B"/>
    <w:rsid w:val="00397EEA"/>
    <w:rsid w:val="003C2930"/>
    <w:rsid w:val="003C3856"/>
    <w:rsid w:val="003C69C4"/>
    <w:rsid w:val="003D232B"/>
    <w:rsid w:val="003D2FD1"/>
    <w:rsid w:val="003D31E5"/>
    <w:rsid w:val="003E2F94"/>
    <w:rsid w:val="003F04BB"/>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87F0F"/>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352D9"/>
    <w:rsid w:val="00541760"/>
    <w:rsid w:val="00543E36"/>
    <w:rsid w:val="00546B7B"/>
    <w:rsid w:val="00551402"/>
    <w:rsid w:val="00551A85"/>
    <w:rsid w:val="0056470F"/>
    <w:rsid w:val="00580D4A"/>
    <w:rsid w:val="00591FF0"/>
    <w:rsid w:val="0059344B"/>
    <w:rsid w:val="005A0423"/>
    <w:rsid w:val="005B0871"/>
    <w:rsid w:val="005B5C50"/>
    <w:rsid w:val="005D1AD9"/>
    <w:rsid w:val="005D2229"/>
    <w:rsid w:val="005D25B2"/>
    <w:rsid w:val="005D6DE9"/>
    <w:rsid w:val="005E37FF"/>
    <w:rsid w:val="005E448E"/>
    <w:rsid w:val="005E5DF5"/>
    <w:rsid w:val="005F618F"/>
    <w:rsid w:val="00603B07"/>
    <w:rsid w:val="006063F8"/>
    <w:rsid w:val="0061322A"/>
    <w:rsid w:val="00614B0F"/>
    <w:rsid w:val="00616C41"/>
    <w:rsid w:val="00621AC0"/>
    <w:rsid w:val="006255AB"/>
    <w:rsid w:val="006279EC"/>
    <w:rsid w:val="00634A7D"/>
    <w:rsid w:val="00643E0A"/>
    <w:rsid w:val="0065348E"/>
    <w:rsid w:val="00666980"/>
    <w:rsid w:val="00672596"/>
    <w:rsid w:val="00676498"/>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3EC5"/>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5A1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21D83"/>
    <w:rsid w:val="008308C4"/>
    <w:rsid w:val="008318C5"/>
    <w:rsid w:val="00831D30"/>
    <w:rsid w:val="00844C87"/>
    <w:rsid w:val="00845130"/>
    <w:rsid w:val="00850D27"/>
    <w:rsid w:val="00851011"/>
    <w:rsid w:val="00851A48"/>
    <w:rsid w:val="008564BE"/>
    <w:rsid w:val="00861C59"/>
    <w:rsid w:val="008633A2"/>
    <w:rsid w:val="00865DDB"/>
    <w:rsid w:val="00866CCD"/>
    <w:rsid w:val="0087237F"/>
    <w:rsid w:val="00872565"/>
    <w:rsid w:val="008742B5"/>
    <w:rsid w:val="00880DFD"/>
    <w:rsid w:val="00883BC3"/>
    <w:rsid w:val="008919B1"/>
    <w:rsid w:val="008A501D"/>
    <w:rsid w:val="008B7886"/>
    <w:rsid w:val="008D04AA"/>
    <w:rsid w:val="008D2878"/>
    <w:rsid w:val="008D3DCC"/>
    <w:rsid w:val="008D41D4"/>
    <w:rsid w:val="008D4D57"/>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943E5"/>
    <w:rsid w:val="009A0D5C"/>
    <w:rsid w:val="009A1AF2"/>
    <w:rsid w:val="009A2BE9"/>
    <w:rsid w:val="009A5E3B"/>
    <w:rsid w:val="009A78F9"/>
    <w:rsid w:val="009B4214"/>
    <w:rsid w:val="009C5AF9"/>
    <w:rsid w:val="009D29A3"/>
    <w:rsid w:val="009D6616"/>
    <w:rsid w:val="009D66F6"/>
    <w:rsid w:val="009D6D2B"/>
    <w:rsid w:val="009E5797"/>
    <w:rsid w:val="009E68EC"/>
    <w:rsid w:val="009F4314"/>
    <w:rsid w:val="00A008E9"/>
    <w:rsid w:val="00A02BA8"/>
    <w:rsid w:val="00A063F6"/>
    <w:rsid w:val="00A108A1"/>
    <w:rsid w:val="00A20CAC"/>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0FD7"/>
    <w:rsid w:val="00AB7A25"/>
    <w:rsid w:val="00AB7B02"/>
    <w:rsid w:val="00AC6C1E"/>
    <w:rsid w:val="00AD18D2"/>
    <w:rsid w:val="00AE7381"/>
    <w:rsid w:val="00AE7443"/>
    <w:rsid w:val="00AF457B"/>
    <w:rsid w:val="00AF6AE2"/>
    <w:rsid w:val="00B04DA0"/>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05E26"/>
    <w:rsid w:val="00C10B36"/>
    <w:rsid w:val="00C1148B"/>
    <w:rsid w:val="00C15E13"/>
    <w:rsid w:val="00C21444"/>
    <w:rsid w:val="00C25BD1"/>
    <w:rsid w:val="00C25E37"/>
    <w:rsid w:val="00C26572"/>
    <w:rsid w:val="00C32E02"/>
    <w:rsid w:val="00C37CB5"/>
    <w:rsid w:val="00C37CC3"/>
    <w:rsid w:val="00C52C2B"/>
    <w:rsid w:val="00C63F56"/>
    <w:rsid w:val="00C717EB"/>
    <w:rsid w:val="00C7528F"/>
    <w:rsid w:val="00C861C6"/>
    <w:rsid w:val="00C92FDD"/>
    <w:rsid w:val="00C948EE"/>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1230"/>
    <w:rsid w:val="00D362F7"/>
    <w:rsid w:val="00D37899"/>
    <w:rsid w:val="00D401A5"/>
    <w:rsid w:val="00D41868"/>
    <w:rsid w:val="00D459E6"/>
    <w:rsid w:val="00D51C4C"/>
    <w:rsid w:val="00D612A5"/>
    <w:rsid w:val="00D675F5"/>
    <w:rsid w:val="00D7125E"/>
    <w:rsid w:val="00D77BC3"/>
    <w:rsid w:val="00D80EF8"/>
    <w:rsid w:val="00D841F2"/>
    <w:rsid w:val="00D84D15"/>
    <w:rsid w:val="00D853DC"/>
    <w:rsid w:val="00D935B9"/>
    <w:rsid w:val="00DB7127"/>
    <w:rsid w:val="00DC22A5"/>
    <w:rsid w:val="00DC2803"/>
    <w:rsid w:val="00DC6B74"/>
    <w:rsid w:val="00DD2465"/>
    <w:rsid w:val="00DD3041"/>
    <w:rsid w:val="00DD3B16"/>
    <w:rsid w:val="00DD4074"/>
    <w:rsid w:val="00DD55D6"/>
    <w:rsid w:val="00DD7FC8"/>
    <w:rsid w:val="00DE6F40"/>
    <w:rsid w:val="00E018D7"/>
    <w:rsid w:val="00E03427"/>
    <w:rsid w:val="00E25809"/>
    <w:rsid w:val="00E26DC1"/>
    <w:rsid w:val="00E31CB3"/>
    <w:rsid w:val="00E3292D"/>
    <w:rsid w:val="00E36754"/>
    <w:rsid w:val="00E44433"/>
    <w:rsid w:val="00E447A2"/>
    <w:rsid w:val="00E44EE8"/>
    <w:rsid w:val="00E51552"/>
    <w:rsid w:val="00E52EDC"/>
    <w:rsid w:val="00E55045"/>
    <w:rsid w:val="00E55385"/>
    <w:rsid w:val="00E671AD"/>
    <w:rsid w:val="00E708FF"/>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00F5"/>
    <w:rsid w:val="00F63D9E"/>
    <w:rsid w:val="00F70126"/>
    <w:rsid w:val="00F72C6F"/>
    <w:rsid w:val="00F76B7C"/>
    <w:rsid w:val="00F82B9F"/>
    <w:rsid w:val="00F83B86"/>
    <w:rsid w:val="00F8638C"/>
    <w:rsid w:val="00F8768F"/>
    <w:rsid w:val="00FA03AB"/>
    <w:rsid w:val="00FA0DEA"/>
    <w:rsid w:val="00FB0784"/>
    <w:rsid w:val="00FB4A23"/>
    <w:rsid w:val="00FB7B3C"/>
    <w:rsid w:val="00FC0F1B"/>
    <w:rsid w:val="00FC3C75"/>
    <w:rsid w:val="00FD240A"/>
    <w:rsid w:val="00FD4766"/>
    <w:rsid w:val="00FE4900"/>
    <w:rsid w:val="00FF025F"/>
    <w:rsid w:val="00FF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ListParagraph">
    <w:name w:val="List Paragraph"/>
    <w:basedOn w:val="Normal"/>
    <w:uiPriority w:val="34"/>
    <w:qFormat/>
    <w:rsid w:val="009A1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953092634">
      <w:bodyDiv w:val="1"/>
      <w:marLeft w:val="0"/>
      <w:marRight w:val="0"/>
      <w:marTop w:val="0"/>
      <w:marBottom w:val="0"/>
      <w:divBdr>
        <w:top w:val="none" w:sz="0" w:space="0" w:color="auto"/>
        <w:left w:val="none" w:sz="0" w:space="0" w:color="auto"/>
        <w:bottom w:val="none" w:sz="0" w:space="0" w:color="auto"/>
        <w:right w:val="none" w:sz="0" w:space="0" w:color="auto"/>
      </w:divBdr>
      <w:divsChild>
        <w:div w:id="1497114351">
          <w:marLeft w:val="0"/>
          <w:marRight w:val="0"/>
          <w:marTop w:val="0"/>
          <w:marBottom w:val="0"/>
          <w:divBdr>
            <w:top w:val="none" w:sz="0" w:space="0" w:color="auto"/>
            <w:left w:val="none" w:sz="0" w:space="0" w:color="auto"/>
            <w:bottom w:val="none" w:sz="0" w:space="0" w:color="auto"/>
            <w:right w:val="none" w:sz="0" w:space="0" w:color="auto"/>
          </w:divBdr>
        </w:div>
      </w:divsChild>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8113970">
      <w:bodyDiv w:val="1"/>
      <w:marLeft w:val="0"/>
      <w:marRight w:val="0"/>
      <w:marTop w:val="0"/>
      <w:marBottom w:val="0"/>
      <w:divBdr>
        <w:top w:val="none" w:sz="0" w:space="0" w:color="auto"/>
        <w:left w:val="none" w:sz="0" w:space="0" w:color="auto"/>
        <w:bottom w:val="none" w:sz="0" w:space="0" w:color="auto"/>
        <w:right w:val="none" w:sz="0" w:space="0" w:color="auto"/>
      </w:divBdr>
      <w:divsChild>
        <w:div w:id="948583867">
          <w:marLeft w:val="0"/>
          <w:marRight w:val="0"/>
          <w:marTop w:val="0"/>
          <w:marBottom w:val="0"/>
          <w:divBdr>
            <w:top w:val="none" w:sz="0" w:space="0" w:color="auto"/>
            <w:left w:val="none" w:sz="0" w:space="0" w:color="auto"/>
            <w:bottom w:val="none" w:sz="0" w:space="0" w:color="auto"/>
            <w:right w:val="none" w:sz="0" w:space="0" w:color="auto"/>
          </w:divBdr>
        </w:div>
      </w:divsChild>
    </w:div>
    <w:div w:id="1313873131">
      <w:bodyDiv w:val="1"/>
      <w:marLeft w:val="0"/>
      <w:marRight w:val="0"/>
      <w:marTop w:val="0"/>
      <w:marBottom w:val="0"/>
      <w:divBdr>
        <w:top w:val="none" w:sz="0" w:space="0" w:color="auto"/>
        <w:left w:val="none" w:sz="0" w:space="0" w:color="auto"/>
        <w:bottom w:val="none" w:sz="0" w:space="0" w:color="auto"/>
        <w:right w:val="none" w:sz="0" w:space="0" w:color="auto"/>
      </w:divBdr>
      <w:divsChild>
        <w:div w:id="109669729">
          <w:marLeft w:val="0"/>
          <w:marRight w:val="0"/>
          <w:marTop w:val="0"/>
          <w:marBottom w:val="0"/>
          <w:divBdr>
            <w:top w:val="none" w:sz="0" w:space="0" w:color="auto"/>
            <w:left w:val="none" w:sz="0" w:space="0" w:color="auto"/>
            <w:bottom w:val="none" w:sz="0" w:space="0" w:color="auto"/>
            <w:right w:val="none" w:sz="0" w:space="0" w:color="auto"/>
          </w:divBdr>
        </w:div>
      </w:divsChild>
    </w:div>
    <w:div w:id="1488745628">
      <w:bodyDiv w:val="1"/>
      <w:marLeft w:val="0"/>
      <w:marRight w:val="0"/>
      <w:marTop w:val="0"/>
      <w:marBottom w:val="0"/>
      <w:divBdr>
        <w:top w:val="none" w:sz="0" w:space="0" w:color="auto"/>
        <w:left w:val="none" w:sz="0" w:space="0" w:color="auto"/>
        <w:bottom w:val="none" w:sz="0" w:space="0" w:color="auto"/>
        <w:right w:val="none" w:sz="0" w:space="0" w:color="auto"/>
      </w:divBdr>
      <w:divsChild>
        <w:div w:id="902563572">
          <w:marLeft w:val="0"/>
          <w:marRight w:val="0"/>
          <w:marTop w:val="0"/>
          <w:marBottom w:val="0"/>
          <w:divBdr>
            <w:top w:val="none" w:sz="0" w:space="0" w:color="auto"/>
            <w:left w:val="none" w:sz="0" w:space="0" w:color="auto"/>
            <w:bottom w:val="none" w:sz="0" w:space="0" w:color="auto"/>
            <w:right w:val="none" w:sz="0" w:space="0" w:color="auto"/>
          </w:divBdr>
        </w:div>
      </w:divsChild>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627810125">
      <w:bodyDiv w:val="1"/>
      <w:marLeft w:val="0"/>
      <w:marRight w:val="0"/>
      <w:marTop w:val="0"/>
      <w:marBottom w:val="0"/>
      <w:divBdr>
        <w:top w:val="none" w:sz="0" w:space="0" w:color="auto"/>
        <w:left w:val="none" w:sz="0" w:space="0" w:color="auto"/>
        <w:bottom w:val="none" w:sz="0" w:space="0" w:color="auto"/>
        <w:right w:val="none" w:sz="0" w:space="0" w:color="auto"/>
      </w:divBdr>
      <w:divsChild>
        <w:div w:id="1980761474">
          <w:marLeft w:val="0"/>
          <w:marRight w:val="0"/>
          <w:marTop w:val="0"/>
          <w:marBottom w:val="0"/>
          <w:divBdr>
            <w:top w:val="none" w:sz="0" w:space="0" w:color="auto"/>
            <w:left w:val="none" w:sz="0" w:space="0" w:color="auto"/>
            <w:bottom w:val="none" w:sz="0" w:space="0" w:color="auto"/>
            <w:right w:val="none" w:sz="0" w:space="0" w:color="auto"/>
          </w:divBdr>
        </w:div>
      </w:divsChild>
    </w:div>
    <w:div w:id="2061779737">
      <w:bodyDiv w:val="1"/>
      <w:marLeft w:val="0"/>
      <w:marRight w:val="0"/>
      <w:marTop w:val="0"/>
      <w:marBottom w:val="0"/>
      <w:divBdr>
        <w:top w:val="none" w:sz="0" w:space="0" w:color="auto"/>
        <w:left w:val="none" w:sz="0" w:space="0" w:color="auto"/>
        <w:bottom w:val="none" w:sz="0" w:space="0" w:color="auto"/>
        <w:right w:val="none" w:sz="0" w:space="0" w:color="auto"/>
      </w:divBdr>
      <w:divsChild>
        <w:div w:id="906377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4834</TotalTime>
  <Pages>3</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125</cp:revision>
  <cp:lastPrinted>2008-05-31T10:14:00Z</cp:lastPrinted>
  <dcterms:created xsi:type="dcterms:W3CDTF">2022-10-17T08:46:00Z</dcterms:created>
  <dcterms:modified xsi:type="dcterms:W3CDTF">2024-11-14T05:55:00Z</dcterms:modified>
</cp:coreProperties>
</file>