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Счетоводни стандарти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комбиниран изпитен вариант, включващ теоретична (тестова) част и практическо задание (казус) по учебното съдържание на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Хармонизацията и конвергенцията на правилата, подходите и  принципите за създаване и представяне на счетоводна информация в световен аспект е дълбоко осъзната необходимост. Дефинираният процес намира практическа реализация в разработването и прилагането на единна концептуална рамка и счетоводни бази за финансово отчитане дейността на икономическите субекти. Посоченото обстоятелство се отнася и до счетоводната система на предприятията от публичния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образователна цел на учебния курс по дисциплината "Счетоводни стандрати в публичния сектор" е придобиването на задълбочени теоретични познания и практико-приложни компетенции, относно тълкуването и транспонирането на разпоредбите на международните счетоводни стандарти в публичния сектор. В системен аспект се разглеждат основните дефиниции, приложими бази, и допустими подходи за  текущо и периодично счетоводно отчитане дейността на предприятията от публичния сектор. В методическо отношение, учебният курс предлага възможности за самостоятелна работа на обучаваните, чрез решаването на примерни казуси и задачи по отделните теми.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Пълноценното формиране на знания по учебната дисциплина изисква необходима теоретична подготовка на обучаваните в областта на: общата теория на икономиката, публичните финанси, теоретичните основи на счетоводството, счетоводство на предприятието, текущото и периодичното счетоводно отчитане дейността на предприятията от публичния сектор.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в редовна форма, съчетано се използват традиционни и иновативни интерактивни методи на преподаване. Новите знания се представят под формата на академична лекция с използване на мултимедийни презентации. В семинарните занятия акцентът се поставя върху съвременните индиректни стратегии и методи на обучение, които поставят студентите в активна позиция и предоставят възможности за развиване на аналитично мислене, креативност и работа в екип. За усъвършенстване на практико-приложните умения на обучаваните се възлага разработването на самостоятелна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на преподаването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завършване на учебния курс е свързано с формирането в обучаваните студенти на теоретични познания и практически 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Методическата рамка и концептуалните основи за създавени и представяне на счетоводна информация за дейността на предприятията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Същността на правилата и подходите за признаване, класифициране, оценяване и представяне на информация за отделните обекти на счетоводно отчитане в дейността на предприятията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в) Възможностите за практическо прилагане на постановките в международните счетоводни стандрати в публичния сектор при решаване на конкретни практически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г) Самостоятелно тълкуване и използване на информация от различни източници при решаването на професионални задачи в областта на счетоводството на предприятията от публичния сектор;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д) Аргументирано представяне на идеи и предложения за усъвършенствана на счетоводната система на предприятията от публичния сектор, в съотвествие с постановките на приложимите международни счетоводни стандарти.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London Business School.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Università Commerciale Luigi Bocconi.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HEC Paris School of Management.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Концептуални основи на финансовата отчетност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Концептуалната рамка за финансово отчитане с общо предназначение от организации в публичния сектор – методологическа основа за прилагането на Международните счетоводни стандарти за публичния сектор (МССПС)
</w:t>
              <w:br/>
              <w:t xml:space="preserve">1.2. Качествени характеристики на информацията във финансовите отчети с общо презназначение
</w:t>
              <w:br/>
              <w:t xml:space="preserve">1.3. Елементи на финансовите отчети
</w:t>
              <w:br/>
              <w:t xml:space="preserve">1.4. Оценъчни бази на елементите във финансовите отчети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Международни счетоводни стандарти  за публичния сектор – същност, цели и обхват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Цели на Съвета за международни счетоводни стандарти в публичния сектор и същност на Международните счетоводни стандарти за публичния сектор
</w:t>
              <w:br/>
              <w:t xml:space="preserve">2.2. Обхват на Международните счетоводни стандарти за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Представяне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Цел, обхват и дефиниции в МССПС 1 „Представяне на финансови отчети“
</w:t>
              <w:br/>
              <w:t xml:space="preserve">3.2. Основни счетоводни предположения (съображения) при изготвянето на финансовите отчети
</w:t>
              <w:br/>
              <w:t xml:space="preserve">3.3. Обща характеристика на компонентите на финансовите отчети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МССПС 2 “Отчет за паричните потоци”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Цел, обхват и дефиниции в стандарта
</w:t>
              <w:br/>
              <w:t xml:space="preserve">4.2. Обща характеристика на паричните потоци от оперативната, инвестиционната и финансовата дейност на предприятие от публичния сектор
</w:t>
              <w:br/>
              <w:t xml:space="preserve">4.3. Отчитане на паричните потоци от оперативна дейност
</w:t>
              <w:br/>
              <w:t xml:space="preserve">4.4. Други оповестявания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МССПС 3 „Счетоводна политика, промени в счетоводните оценки и грешки“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Цел, обхват и дефиниции в стандарта
</w:t>
              <w:br/>
              <w:t xml:space="preserve">5.2. Основни изисквания за признаване на промените в счетоводната политика, счетоводните приблизителни оценки и коригирането на счетоводни грешки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МССПС 4 “Ефекти от промените във валутните курсове”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Цел, обхват и дефиниции в стандарта
</w:t>
              <w:br/>
              <w:t xml:space="preserve">6.2. Отчитане на сделки в чуждестранна валута във функционалната валута
</w:t>
              <w:br/>
              <w:t xml:space="preserve">6.3. Използване на валута на представяне, различна от функционалната валута
</w:t>
              <w:br/>
              <w:t xml:space="preserve">6.4. Оповестяване на влиянието на промените във валутните курсове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МССПС 5 “Разходи по заеми”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Цел, обхват и дефиниции, включени в стандарта
</w:t>
              <w:br/>
              <w:t xml:space="preserve">7.2. Подходи за признаване на разходите по заеми във финансовите отчети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Консолидирани финансови отчети и отчитане  на контролирани, асоциирани и съвместни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Консолидирани финансови отчети
</w:t>
              <w:br/>
              <w:t xml:space="preserve">8.2. Отчитане на инвестициите в асоциирани и съвместни предприятия
</w:t>
              <w:br/>
              <w:t xml:space="preserve">8.3. Съвместни споразумения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Международни счетоводни стандарти за публичния сектор, свързани с отчитането на текущите и нетекущите материални и нематериални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Отчитане на материалните запаси
</w:t>
              <w:br/>
              <w:t xml:space="preserve">9.2. Отчитане на имоти, съоръжения и оборудване
</w:t>
              <w:br/>
              <w:t xml:space="preserve">9.3. Отчитане на нематериални активи
</w:t>
              <w:br/>
              <w:t xml:space="preserve">9.4. Отчитане на инвестиционните имоти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Международни счетоводни стандарти за публичния сектор, свързани с признаването и отчитането на приходи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Приходи от обменни и необменни операции	
</w:t>
              <w:br/>
              <w:t xml:space="preserve">10.1.1.Счетоводно отчитане на приходите от обменни операции……………..
</w:t>
              <w:br/>
              <w:t xml:space="preserve">10.1.2.Счетоводно отчитане на приходи от необменни операции (данъци и  
</w:t>
              <w:br/>
              <w:t xml:space="preserve">      трансфери)
</w:t>
              <w:br/>
              <w:t xml:space="preserve">10.2. Счетоводно отчитане на договорите за строителство	
</w:t>
              <w:br/>
              <w:t xml:space="preserve">10.2.1. Основни положения на МССПС 11 „Договори за строителство“
</w:t>
              <w:br/>
              <w:t xml:space="preserve">10.2.2. Разделяне и обединяване на договорите за строителство
</w:t>
              <w:br/>
              <w:t xml:space="preserve">10.2.3. Приходи и разходи по договорите за строителство и оповестяването им във финансовите отчети на предприятията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Международни счетоводни стандарти за публичния сектор, свързани с отчитането на лизинговите операции и финансовите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Счетоводно отчитане на лизинговите сделки
</w:t>
              <w:br/>
              <w:t xml:space="preserve">11.2. Финансови инструменти: оповестяване и представяне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Други международни счетоводни стандарти за публичния сектор с общометодологично значение относно изготвянето и представянето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Основни насоки при счетоводното отчитане в условията на  свръхинфлационна икономика
</w:t>
              <w:br/>
              <w:t xml:space="preserve">     12.1.1. Основни положения на МССПС 10 „Счетоводно отчитане в условията на свръхинфлационна икономика“
</w:t>
              <w:br/>
              <w:t xml:space="preserve">     12.1.2. Преизчисляване на информацията във финансовите отчети
</w:t>
              <w:br/>
              <w:t xml:space="preserve">     12.1.3. Оповестяване
</w:t>
              <w:br/>
              <w:t xml:space="preserve">12.2. Събития след края на отчетния период
</w:t>
              <w:br/>
              <w:t xml:space="preserve">12.3. Отчитане по сектори
</w:t>
              <w:br/>
              <w:t xml:space="preserve">12.4. Провизии, условни пасиви и условни активи
</w:t>
              <w:br/>
              <w:t xml:space="preserve">12.5. Оповестяване на свързани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https://dl.uni-svishtov.bg/course/view.php?id=3803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В., Папраданова, Д. Счетоводни стандарти в публичния сектор. Свищов, АИ "Ценов",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 (2015). Транспониране регламентите на МССПС в националното счетоводно законодателство за публичния сектор. Наръчник на икономиста: Кника 2-6 [4]. Пловдив: Плутон-1, 57-65.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и Павлова, В. (2014). Стандартизация на счетоводната система на предприятията от публичния сектор. Научни трудове. Университет за национално и световно стопанство, 127-162.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 Европейската система от хармонизирани счетоводни стандарти за публичния сектор. Икономическа мисъл,(4) 106-116.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(2013).  Международните счетоводни стандарти за публичния сектор и процесът на хармонизация на счетоводството в ЕС. Икономически изследвания, XXII, (4) 122-144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(2010). Адаптиране на счетоводството в предприятията от публичния сектор към концептуалната рамка на МССПС. Български счетоводител, XXI, (17-18) 2-7.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 Международни счетоводни стандарти за публичния сектор - пригодност за прилагането им в България. В: Финансите и стопанската отчетност - състояние, тенденции, перспективи. Юбилейна международна научнопрактическа конференция 25-26.10.2013 г.: 60 години Факултет "Финанси" и Факултет "Стопанска отчетност" : Том 2. Сборник доклади. Свищов: АИ Ценов 89-95.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 (2009). Счетоводни стандарти в публичния сектор. Учебно-методическо пособие за дистанционно обучение. Свищов: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Стандартизацията на счетоводството и модели за отчитане на дълготрайните материални активи в публичния сектор. София: Издателски комплекс - УНСС,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В,Симеонова, Р. Иванова-Кузманова, Г. (2015). Счетоводни концепции и стандарти за финансово отчитане. Свищов: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И., Башева, С. и др. (2009). Стандартизация в счетоводството. София: "Икономика Прес".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 / 14.12.2004 г. Прилагането на Националните счетоводни стандарти от бюджетните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05/ 30.09.2016 г. Начисляване на амортизации на нефинансови дълготрайни активи от бюджетните организации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ДДС № 14/30.12.2013 г. Относно: Сметкоплан на бюджетните организации. Министерство на финансите. Дирекция „Държавно съкровище”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8/16.09.2014 г. Допълнителни пояснения относно отчитането на определени операции, активи и пасиви в контекста на прилагането на Сметкоплана на бюджетните организации. Министерство на финансите. Дирекция Държавно съкровище.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https://www.ifac.org/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http://www.eca.europa.eu/sites/cc/bg/Pages/EPSAS-Task-force.aspx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