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Атанас Атанасов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Счетоводство на малкото предприятие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ФСО-КСО-Б-353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ФСО-КСО-Б-353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 тест, въпроси, казуси.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„Счетоводство на малкото предприятие“ е включена в учебния план на специалност „Индустриален бизнес и предприемачество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„Счетоводство на малкото предприятие“ предоставя знания за теоретичните концепции, методологията, нормативните ограничения и организационните особености на счетоводната система на малкото предприятие. Анализират се основните обекти на счетоводно отчитане, в т. ч.: капитала, активите, разчетите, разходите и приходите, както и етапите и технологията на годишното счетоводно приключване. Студентите от „Индустриален бизнес и предприемачество (съвместна програма)“ придобиват необходимата база знания за действащата нормативна уредба относно отчетния процес и във връзка с изготвянето на Годишния финансов отчет в Р България. Обръща се особено внимание на практико-приложните аспекти на счетоводството у нас и в чужбина. Студентите от специалност „Индустриален бизнес и предприемачество (съвместна програма)“ се провокират към икономическо мислене и собствен стил при вземането на решения.</w:t>
      </w:r>
    </w:p>
    <w:p w14:paraId="4366F864" w14:textId="161C108E" w:rsidR="00106549" w:rsidRDefault="00106549" w:rsidP="00106549">
      <w:pPr>
        <w:ind w:firstLine="709"/>
        <w:jc w:val="both"/>
        <w:rPr>
          <w:rFonts w:ascii="Times New Roman" w:hAnsi="Times New Roman"/>
        </w:rPr>
      </w:pPr>
      <w:r>
        <w:rPr>
          <w:rFonts w:ascii="Times New Roman" w:hAnsi="Times New Roman"/>
        </w:rPr>
        <w:t>От друга страна, дигиталната икономика и увеличаване броя на електронните административни и публични услуги, електронните услуги на НАП, НОИ, НЗОК и други изискват адекватни умения за работа с тях.</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Учебното съдържание съдържа и теми, свързани с приложението на съвременни технологични решения за организиране на счетоводната система на малкото предприятие. Безспорен факт е отражението на напредъка на технологиите, дигиталната трансформация на бизнеса и обществото и глобализацията върху счетоводната теория и практика. Още повече, че бъдещето е ориентирано към науката за данни и изкуствения интелект.</w:t>
      </w:r>
    </w:p>
    <w:p w14:paraId="4366F864" w14:textId="161C108E" w:rsidR="00106549" w:rsidRDefault="00106549" w:rsidP="00106549">
      <w:pPr>
        <w:ind w:firstLine="709"/>
        <w:jc w:val="both"/>
        <w:rPr>
          <w:rFonts w:ascii="Times New Roman" w:hAnsi="Times New Roman"/>
        </w:rPr>
      </w:pPr>
      <w:r>
        <w:rPr>
          <w:rFonts w:ascii="Times New Roman" w:hAnsi="Times New Roman"/>
        </w:rPr>
        <w:t>Разработването на настоящия курс се позовава на актуални методи и средства за подготовката на студентите от специалност „Индустриален бизнес и предприемачество (съвместна програма)“ в проблематиката на счетоводството на малкото предприятие.</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микроикономика, основи на правото, основи на управлението, въведение във финансите, основи на счетоводството.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е предвидено използване на методи за преподаване като:</w:t>
      </w:r>
    </w:p>
    <w:p w14:paraId="0510FAB4" w14:textId="488C766D" w:rsidR="006D3B5D" w:rsidRDefault="006D3B5D" w:rsidP="00BA4B91">
      <w:pPr>
        <w:ind w:firstLine="709"/>
        <w:jc w:val="both"/>
        <w:rPr>
          <w:rFonts w:ascii="Times New Roman" w:hAnsi="Times New Roman"/>
        </w:rPr>
      </w:pPr>
      <w:r>
        <w:rPr>
          <w:rFonts w:ascii="Times New Roman" w:hAnsi="Times New Roman"/>
        </w:rPr>
        <w:t>• ситуационни методи, в т.ч. казуси, ролеви игри, симулация;</w:t>
      </w:r>
    </w:p>
    <w:p w14:paraId="0510FAB4" w14:textId="488C766D" w:rsidR="006D3B5D" w:rsidRDefault="006D3B5D" w:rsidP="00BA4B91">
      <w:pPr>
        <w:ind w:firstLine="709"/>
        <w:jc w:val="both"/>
        <w:rPr>
          <w:rFonts w:ascii="Times New Roman" w:hAnsi="Times New Roman"/>
        </w:rPr>
      </w:pPr>
      <w:r>
        <w:rPr>
          <w:rFonts w:ascii="Times New Roman" w:hAnsi="Times New Roman"/>
        </w:rPr>
        <w:t>• емпирични методи, в т.ч. презентация и други.</w:t>
      </w:r>
    </w:p>
    <w:p w14:paraId="0510FAB4" w14:textId="488C766D" w:rsidR="006D3B5D" w:rsidRDefault="006D3B5D" w:rsidP="00BA4B91">
      <w:pPr>
        <w:ind w:firstLine="709"/>
        <w:jc w:val="both"/>
        <w:rPr>
          <w:rFonts w:ascii="Times New Roman" w:hAnsi="Times New Roman"/>
        </w:rPr>
      </w:pPr>
      <w:r>
        <w:rPr>
          <w:rFonts w:ascii="Times New Roman" w:hAnsi="Times New Roman"/>
        </w:rPr>
        <w:t>По време на обучителния процес се акцентира върху проблемно-ориентираното обучение (проблемно-базираното обучение), като една доказана във времето успешна стратегия за активно учене. За неговото реализиране се предвижда работа в екип (по групи) по комплексни, многостранни и реални проблеми от практиката без предварително поставени ограничения, докато преподавателят само подпомага обучението.</w:t>
      </w:r>
    </w:p>
    <w:p w14:paraId="0510FAB4" w14:textId="488C766D" w:rsidR="006D3B5D" w:rsidRDefault="006D3B5D" w:rsidP="00BA4B91">
      <w:pPr>
        <w:ind w:firstLine="709"/>
        <w:jc w:val="both"/>
        <w:rPr>
          <w:rFonts w:ascii="Times New Roman" w:hAnsi="Times New Roman"/>
        </w:rPr>
      </w:pPr>
      <w:r>
        <w:rPr>
          <w:rFonts w:ascii="Times New Roman" w:hAnsi="Times New Roman"/>
        </w:rPr>
        <w:t>Специализирана електронна платформа за e-learning, съвременни информационни и комуникационни технологии и интернет.</w:t>
      </w:r>
    </w:p>
    <w:p w14:paraId="0510FAB4" w14:textId="488C766D" w:rsidR="006D3B5D" w:rsidRDefault="006D3B5D" w:rsidP="00BA4B91">
      <w:pPr>
        <w:ind w:firstLine="709"/>
        <w:jc w:val="both"/>
        <w:rPr>
          <w:rFonts w:ascii="Times New Roman" w:hAnsi="Times New Roman"/>
        </w:rPr>
      </w:pPr>
      <w:r>
        <w:rPr>
          <w:rFonts w:ascii="Times New Roman" w:hAnsi="Times New Roman"/>
        </w:rPr>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Целта на изучаването на дисциплината „Счетоводство на малкото предприятие“ е формирането у студентите на необходимите за тяхната образователна квалификация и професионална реализация знания, умения и компетенции.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от изучаването на дисциплината студентите придобиват знания за: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същността на счетоводната система на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организационните особености на счетоводната система на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основните обекти (капитал, активи, разчети, приходи и разходи, финансов резултат) на текущото счетоводно отчитане в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методологията на текущото счетоводно отчитане в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основните обекти и методологията на годишното счетоводно приключване в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същността и възможностите за практическо организиране на автоматизирана счетоводна система в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особеностите и влиянието на дигитализацията върху счетоводството на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 за съвременните възможности и технологични решения за практическо организиране на счетоводната дейност в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от изучаването на дисциплината студентите придобиват умения за: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счетоводната теория и прилагането й в дейността на малкото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нормативните ограничения в областта на счетоводството;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осъществяване на избор за организационни и технологични решения за практическо реализиране на счетоводния процес, вкл. и в автоматизирана и дигитална среда;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меки умения като работа в екип, аналитично мислене и решаване на проблеми и други.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от изучаването на дисциплината студентите придобиват следните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системни компетенции, в т.ч.: самостоятелно да се обучават, надграждат и придобиват нови знания и умения, да работят с разнородна информация, да откриват, оценяват и използват актуални данни от различни източници;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компетенции, в т.ч.: да решават проблемите в професионалната си област, да прилагат действащите нормативни актове в професионалната си дейност;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цифрови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 предвидените теми в курса „Счетоводство на малкото предприятие“ се отговаря на потребностите на практиката от подготвени икономисти за новите икономически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Нов български университет  –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Transilvania University of Braşov (Румъния);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Uniwersytet Mikołaja Kopernika w Toruniu  - Торун  (Полша);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Università degli Studi di Siena – Сиена (Италия);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City, University of London – Лондон (Великобритания);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други.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Тема I. Дейността на малкото предприятие като обект на счетоводно отчитане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Организация на счетоводството в малкото предприятие</w:t>
              <w:br/>
              <w:t xml:space="preserve">1.2. Счетоводна политика на малкото предприятие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Тема II. Счетоводно отчитане на капитала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Същност и счетоводно отчитане на собствения капитал</w:t>
              <w:br/>
              <w:t xml:space="preserve">2.2. Същност и счетоводно отчитане на привлечения капитал под формата на</w:t>
              <w:br/>
              <w:t xml:space="preserve">заеми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Тема III. Счетоводно отчитане на активите в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Същност и счетоводно отчитане на дълготрайните (нетекущи) активи</w:t>
              <w:br/>
              <w:t xml:space="preserve">3.2. Същност и счетоводно отчитане на краткотрайните (текущи) активи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Тема IV. Счетоводно отчитане на разчетите в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Същност и характеристика на разчетите. Видове разчети</w:t>
              <w:br/>
              <w:t xml:space="preserve">4.2. Счетоводно отчитане на разчетите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Тема V. Счетоводно отчитане на разходите и приходите в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Същност и класификация на разходите</w:t>
              <w:br/>
              <w:t xml:space="preserve">5.2. Организация на счетоводното отчитане. Счетоводно отчитане на разходите</w:t>
              <w:br/>
              <w:t xml:space="preserve">5.3. Същност и класификация на приходите</w:t>
              <w:br/>
              <w:t xml:space="preserve">5.4. Организация на счетоводното отчитане. Счетоводно отчитане на приходите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Тема VI. Счетоводно отчитане на резултатите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Същност на финансовия резултат</w:t>
              <w:br/>
              <w:t xml:space="preserve">6.2. Счетоводно отчитане на финансовия резултат от текущата година</w:t>
              <w:br/>
              <w:t xml:space="preserve">6.3. Данъчно облагане на финансовия резултат от текущата година</w:t>
              <w:br/>
              <w:t xml:space="preserve">6.4. Счетоводно отчитане разпределението на балансовата печалба от отчетната година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Глава VII. Годишно счетоводно приключване в малкото предприятие. Годишен
финансов отчет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Годишно счетоводно приключване - същност и етапи</w:t>
              <w:br/>
              <w:t xml:space="preserve">7.2. Годишен финансов отчет - изготвяне и представяне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Глава VIII. Влияние на дигитализацията върху счетоводството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Същност и проблеми на дигитализацията</w:t>
              <w:br/>
              <w:t xml:space="preserve">8.2. Съвременни технологични решения за счетоводството на малкото предприятие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${temi#9}</w:t>
            </w:r>
            <w:r>
              <w:rPr>
                <w:rFonts w:ascii="Times New Roman" w:hAnsi="Times New Roman"/>
                <w:b/>
                <w:sz w:val="24"/>
                <w:szCs w:val="24"/>
              </w:rPr>
              <w:t>Глава IX. Автоматизирана система за счетоводство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Същност и особености на автоматизираната система за счетоводство</w:t>
              <w:br/>
              <w:t xml:space="preserve">9.2. Автоматизирана система за счетоводство на малкото предприятие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Финансово счетоводство. Учебен курс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Божков, В., Симеонова, Р., Чиприянова, Г., Крумова, Д. Финансово счетоводство. Свищов, АИ Ценов, 2020.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Божков, В., Симеонова, Р., Чиприянова, Г., Крумова, Д. Финансово счетоводство – първа част. Свищов, АИ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Божков, В., Симеонова, Р., Иванова-Кузманова, Г., Крумова, Д. Финансово счетоводство. Свищов, АИ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Божков, В., Симеонова, Р., Крумова, Д. Финансово счетоводство – втора част. Свищов,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Божков, В., Симеонова, Р., Чиприянова, Г., Крумова, Д. Счетоводни концепции и стандарти. Свищов, АИ Ценов,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Лазарова, Ваня. Дигитализация в счетоводството. София, Авангард Прима, 2020. (https://www.researchgate.net/publication/34 4170693_DIGITALIZACIA_V_SCETOVODSTVOTO)</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Душанов, Ив., Димитров, М. Курс по счетоводство на предприятието. Седмо основно преработено и допълнено издание. С., Ромина,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Божков, В., Симеонова, Р. Общо счетоводство. Свищов, АИ „Ценов”,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Дочев, М., Дамянов, Д., Божков, В. и др. Финансово счетоводство (сборник с решени и нерешени задачи и казуси). Първо издание. Велико Търново, Фабер,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Дочев, М., Атанасов, Ат. и други. Счетоводство. В. Търново, Фабер,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Боянов, Борислав. Условия и възможности за съхраняване на счетоводната
информация в съвременната дигитална среда. В: Юбилейна международна
конференция „Съвременни управленски практики Х „Свързаност и регионално
партньорство – 2019“, Бургас, 7-8 юни 2019 г. , с. 311-325.
(https://www.ceeol.com/search/article-detail?id=820860)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Кавалджиева, Калина. Концепция за цифрова трансформация на счетоводни
услуги в условия на дигиталност. В: Научни трудове на УНСС, том 1,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Stancheva-Todorova, Eleonora Petrova. Integrating Big Data analytics
competence into the accounting curriculum. В: Юбилейна международна
конференция „Съвременни управленски практики Х „Свързаност и регионално
партньорство – 2019“, Бургас, 7-8 юни 2019 г. , с. 170-177.
(https://www.ceeol.com/search/article-detail?id=820351)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Ionescu, Bogdan et al. Traditional Accounting vs. Cloud Accounting. In:
Accounting and Management Information Systems - AMIS 2013At: The Bucharest
University of Economic StudiesVolume: AMIS 2013 Conference Proceedings -
ISI Proceeding, June 2013.
(https://www.researchgate.net/publication/267751382_TRADITIONAL_ACCOUNTING_VS_CLOUD_ACCOUNTING?channel=doi&amp;linkId=545941870cf2cf516483cdc2&amp;showFulltext=true)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Лазарова, Ваня. Дигитализация и дигитална трансформация в
счетоводството. – И к о н о м и ч е с к и и социални алтернативи, бр. 2,
2019, с. 97-106.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Journal of Accounting Research</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Journal of Financal Reporting and Accounting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International Journal of Finance and Accounting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Dauderis, H., Annand, D. Introduction to Financial Accounting. Based on International Financial Reporting Standards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Journal of Accounting, Auditing &amp; Finance</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Приложими счетоводни стандарти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Директиви и регламенти на Европейския съюз в областта на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Framework of accounting</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Conceptual framework</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International Financial Reporting Standards (IFRS)</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Официален вестник на Европейския съюз</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http://www.nap.bg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http://www.nssi.bg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https://nios.ac.in/media/documents/vocinsservices/m1-5f.pdf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https://web.ung.edu/media/university-press/Principles-of-Financial-Accounting.pdf?t=1542408454385</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https://www.mccc.edu/~horowitk/documents/Chapter01_002.pdf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https://www.itu.int/ITU-D/finance/work-cost-tariffs/events/tariff-seminars/banjul-04/gambia-1.pdf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https://expertaccounts.com/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https://ec.europa.eu/info/strategy/priorities-2019-2024/europe-fit-digital-age_en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https://digital-strategy.ec.europa.eu/en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https://eur-lex.europa.eu/LexUriServ/LexUriServ.do?uri=COM:2008:0394:FIN:bg:PDF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https://www.strategy.bg/StrategicDocuments/View.aspx?lang=bg-BG&amp;Id=1318</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доц. д-р Галина Чиприянова)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${authors#2}</w:t>
            </w:r>
            <w:r w:rsidRPr="00C10B36">
              <w:rPr>
                <w:rFonts w:ascii="Times New Roman" w:hAnsi="Times New Roman"/>
                <w:bCs/>
                <w:color w:val="222222"/>
                <w:sz w:val="24"/>
                <w:szCs w:val="24"/>
              </w:rPr>
              <w:t>(</w:t>
            </w:r>
            <w:r>
              <w:rPr>
                <w:rFonts w:ascii="Times New Roman" w:hAnsi="Times New Roman"/>
                <w:bCs/>
                <w:color w:val="222222"/>
                <w:sz w:val="24"/>
                <w:szCs w:val="24"/>
              </w:rPr>
              <w:t>гл. ас. д-р Радосвета Кръстева-Христова)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