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СЧЕТОВОДНА ОТЧЕТНОСТ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Финансово счетоводство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ФСО-КСО-Б-349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ФСО-КСО-Б-349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37</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51</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 тест, въпроси, казуси.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Финансовото счетоводство е основната отчетно-информационна система в предприятието, която е предназначена да регистрира и извършва текуща обработка на отчетни данни за извършени стопански и финансови операции, и периодично да представя информация за имущественото и финансовото състояние на предприятието.
</w:t>
      </w:r>
    </w:p>
    <w:p w14:paraId="4366F864" w14:textId="161C108E" w:rsidR="00106549" w:rsidRDefault="00106549" w:rsidP="00106549">
      <w:pPr>
        <w:ind w:firstLine="709"/>
        <w:jc w:val="both"/>
        <w:rPr>
          <w:rFonts w:ascii="Times New Roman" w:hAnsi="Times New Roman"/>
        </w:rPr>
      </w:pPr>
      <w:r>
        <w:rPr>
          <w:rFonts w:ascii="Times New Roman" w:hAnsi="Times New Roman"/>
        </w:rPr>
        <w:t>За организация на счетоводството се говори на ниво предприятие. За да се организира, функционира и развива една счетоводна система са нужни редица условия. Най-важното и определящо от тях, е съществуването на предприятие и наличие на дейност. Организацията на счетоводната отчетност се регламентира със Закона за счетоводството  и приложимите счетоводни стандарти.
</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по „Финансово счетоводство” е ключово за студентите от спец. "Финанси", тъй като то подпомага за изграждането на базата за тяхното по-нататъшно професионално развитие, продиктувано от следните обстоятелства: 
</w:t>
      </w:r>
    </w:p>
    <w:p w14:paraId="4366F864" w14:textId="161C108E" w:rsidR="00106549" w:rsidRDefault="00106549" w:rsidP="00106549">
      <w:pPr>
        <w:ind w:firstLine="709"/>
        <w:jc w:val="both"/>
        <w:rPr>
          <w:rFonts w:ascii="Times New Roman" w:hAnsi="Times New Roman"/>
        </w:rPr>
      </w:pPr>
      <w:r>
        <w:rPr>
          <w:rFonts w:ascii="Times New Roman" w:hAnsi="Times New Roman"/>
        </w:rPr>
        <w:t>Първо, счетоводната компетентност е предпоставка за ефективно и резултатно изпълнение на професионалните задължения;
</w:t>
      </w:r>
    </w:p>
    <w:p w14:paraId="4366F864" w14:textId="161C108E" w:rsidR="00106549" w:rsidRDefault="00106549" w:rsidP="00106549">
      <w:pPr>
        <w:ind w:firstLine="709"/>
        <w:jc w:val="both"/>
        <w:rPr>
          <w:rFonts w:ascii="Times New Roman" w:hAnsi="Times New Roman"/>
        </w:rPr>
      </w:pPr>
      <w:r>
        <w:rPr>
          <w:rFonts w:ascii="Times New Roman" w:hAnsi="Times New Roman"/>
        </w:rPr>
        <w:t>Второ, знанията по финансово счетоводство са солидна информационна база за вземането на икономически решения;
</w:t>
      </w:r>
    </w:p>
    <w:p w14:paraId="4366F864" w14:textId="161C108E" w:rsidR="00106549" w:rsidRDefault="00106549" w:rsidP="00106549">
      <w:pPr>
        <w:ind w:firstLine="709"/>
        <w:jc w:val="both"/>
        <w:rPr>
          <w:rFonts w:ascii="Times New Roman" w:hAnsi="Times New Roman"/>
        </w:rPr>
      </w:pPr>
      <w:r>
        <w:rPr>
          <w:rFonts w:ascii="Times New Roman" w:hAnsi="Times New Roman"/>
        </w:rPr>
        <w:t>Трето, у бъдещите специалисти се възпитава разбирането, че действията им трябва да се основават на уместни, съществени, надеждни и сравними данни, които в най-голяма степен им осигурява финансовото счетоводство;
</w:t>
      </w:r>
    </w:p>
    <w:p w14:paraId="4366F864" w14:textId="161C108E" w:rsidR="00106549" w:rsidRDefault="00106549" w:rsidP="00106549">
      <w:pPr>
        <w:ind w:firstLine="709"/>
        <w:jc w:val="both"/>
        <w:rPr>
          <w:rFonts w:ascii="Times New Roman" w:hAnsi="Times New Roman"/>
        </w:rPr>
      </w:pPr>
      <w:r>
        <w:rPr>
          <w:rFonts w:ascii="Times New Roman" w:hAnsi="Times New Roman"/>
        </w:rPr>
        <w:t>Четвърто, мотивират се да ценят счетоводната информация като един от най-важните ресурси, успоредно с финансите, инвестициите и иновациите, и
</w:t>
      </w:r>
    </w:p>
    <w:p w14:paraId="4366F864" w14:textId="161C108E" w:rsidR="00106549" w:rsidRDefault="00106549" w:rsidP="00106549">
      <w:pPr>
        <w:ind w:firstLine="709"/>
        <w:jc w:val="both"/>
        <w:rPr>
          <w:rFonts w:ascii="Times New Roman" w:hAnsi="Times New Roman"/>
        </w:rPr>
      </w:pPr>
      <w:r>
        <w:rPr>
          <w:rFonts w:ascii="Times New Roman" w:hAnsi="Times New Roman"/>
        </w:rPr>
        <w:t>Пето, бъдещите специалисти се възпитават за рационалното използване на счетоводната информация като предпоставка и критерий за усъвършенстване на работата.
</w:t>
      </w:r>
    </w:p>
    <w:p w14:paraId="4366F864" w14:textId="161C108E" w:rsidR="00106549" w:rsidRDefault="00106549" w:rsidP="00106549">
      <w:pPr>
        <w:ind w:firstLine="709"/>
        <w:jc w:val="both"/>
        <w:rPr>
          <w:rFonts w:ascii="Times New Roman" w:hAnsi="Times New Roman"/>
        </w:rPr>
      </w:pPr>
      <w:r>
        <w:rPr>
          <w:rFonts w:ascii="Times New Roman" w:hAnsi="Times New Roman"/>
        </w:rPr>
        <w:t>Разработването на настоящия курс се позовава на актуални методи и средства за подготовката на студентите от спец. "Финанси" в проблематиката на финансовото счетоводство.</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Успешното усвояване на знанията по дисциплината изисква добри познания по микроикономика, основи на правото, въведение във финансите, финанси на фирмата, основи на счетоводството.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е предвидено използване на методи за преподаване като:
</w:t>
      </w:r>
    </w:p>
    <w:p w14:paraId="3EFBF371" w14:textId="5BCB3AD9" w:rsidR="006D3B5D" w:rsidRDefault="006D3B5D" w:rsidP="00BA4B91">
      <w:pPr>
        <w:ind w:firstLine="709"/>
        <w:jc w:val="both"/>
        <w:rPr>
          <w:rFonts w:ascii="Times New Roman" w:hAnsi="Times New Roman"/>
        </w:rPr>
      </w:pPr>
      <w:r>
        <w:rPr>
          <w:rFonts w:ascii="Times New Roman" w:hAnsi="Times New Roman"/>
        </w:rPr>
        <w:t>• лекции, интерактивни лекции;
</w:t>
      </w:r>
    </w:p>
    <w:p w14:paraId="3EFBF371" w14:textId="5BCB3AD9" w:rsidR="006D3B5D" w:rsidRDefault="006D3B5D" w:rsidP="00BA4B91">
      <w:pPr>
        <w:ind w:firstLine="709"/>
        <w:jc w:val="both"/>
        <w:rPr>
          <w:rFonts w:ascii="Times New Roman" w:hAnsi="Times New Roman"/>
        </w:rPr>
      </w:pPr>
      <w:r>
        <w:rPr>
          <w:rFonts w:ascii="Times New Roman" w:hAnsi="Times New Roman"/>
        </w:rPr>
        <w:t>• ситуационни методи, в т.ч. методът на конкретната ситуация, казуси, симулация, ролеви игри;
</w:t>
      </w:r>
    </w:p>
    <w:p w14:paraId="3EFBF371" w14:textId="5BCB3AD9" w:rsidR="006D3B5D" w:rsidRDefault="006D3B5D" w:rsidP="00BA4B91">
      <w:pPr>
        <w:ind w:firstLine="709"/>
        <w:jc w:val="both"/>
        <w:rPr>
          <w:rFonts w:ascii="Times New Roman" w:hAnsi="Times New Roman"/>
        </w:rPr>
      </w:pPr>
      <w:r>
        <w:rPr>
          <w:rFonts w:ascii="Times New Roman" w:hAnsi="Times New Roman"/>
        </w:rPr>
        <w:t>• дискусионни методи, в т.ч. беседи, дебати, дискусии, обсъждане;
</w:t>
      </w:r>
    </w:p>
    <w:p w14:paraId="3EFBF371" w14:textId="5BCB3AD9" w:rsidR="006D3B5D" w:rsidRDefault="006D3B5D" w:rsidP="00BA4B91">
      <w:pPr>
        <w:ind w:firstLine="709"/>
        <w:jc w:val="both"/>
        <w:rPr>
          <w:rFonts w:ascii="Times New Roman" w:hAnsi="Times New Roman"/>
        </w:rPr>
      </w:pPr>
      <w:r>
        <w:rPr>
          <w:rFonts w:ascii="Times New Roman" w:hAnsi="Times New Roman"/>
        </w:rPr>
        <w:t>• емпирични методи, в т.ч. проект, презентация и други.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интернет базирани информационни технологии (платформа за дистанционно обучение, социални мрежи и сайтове за комуникация и обучение) с прилагане на иновативни синхронни и асинхронни методи на преподаване (интерактивно обучение, участие в консултации, участие във форуми и чат групи, лични контакти по телефон или електронна поща).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от спец. "Финанси" се провокират към икономическо мислене. Те придобиват умения да съблюдават и да се позовават на нормативни актове като Закон за счетоводството, приложими счетоводни стандарти, Закон за корпоративното подоходно облагане, Закон за данъците върху доходите на физическите лица, Закон за данък върху добавената стойност, Кодекс на труда, Кодекс за социално осигуряване и други.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се подготвят по отношение на по-важните счетоводни записвания при отчитане на собствения и привлечения капитал на предприятието, дълготрайните активи, краткотрайните активи, разходите, приходите, разчетите, доходите на персонала и други; методите на амортизация в съответствие със СС 4 Отчитане на амортизациите; методите за отписване на материалните запаси при потребление. Студентите от спец. "Финанси" придобиват необходимата база знания за действащата нормативна уредба по изготвянето на Годишния финансов отчет в Р България.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придобиват компетенции самостоятелно да решават и анализират казуси с икономически смисъл, респ. казуси от областта на счетоводната отчетност на нефинансовите предприятия.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предвидените теми в курса „Финансово счетоводство“ се отговаря на потребностите на практиката от подготвени икономисти-счетоводители за новите икономически условия.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Brighton;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York;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King's College London;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BPP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Lancaster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Westminster;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California, Berkeley;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Pennsylvania;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Poznan University of Economics and Business;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Transilvania University of Braşov;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Bucharest;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Canakkale 18 March University;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American College, Nicosia;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Foggia;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Modena and Reggio Emilia, Faculty in Reggio Emilia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Odessa National Economic University, etc.</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Счетоводно отчитане на собствения капитал 
на предприятието. Счетоводно отчитане на привлечения  капитал под формата на заеми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на основния капитал като обект на счетоводно отчитане	</w:t>
              <w:br/>
              <w:t xml:space="preserve">1.2. Организация на счетоводното отчитане	</w:t>
              <w:br/>
              <w:t xml:space="preserve">1.3. Счетоводно отчитане на регистрирания основен капитал на предприятието	</w:t>
              <w:br/>
              <w:t xml:space="preserve">1.4. Счетоводно отчитане на нерегистрирания в съда капитал	</w:t>
              <w:br/>
              <w:t xml:space="preserve">1.5. Счетоводно отчитане на премиите и отбивите, свързани с капитала	</w:t>
              <w:br/>
              <w:t xml:space="preserve">1.6. Счетоводно отчитане на резервите в предприятието	</w:t>
              <w:br/>
              <w:t xml:space="preserve">1.7. Формиране финансовите резултати в предприятието	</w:t>
              <w:br/>
              <w:t xml:space="preserve">1.8. Счетоводно отчитане на непокритата загуба от минали години	</w:t>
              <w:br/>
              <w:t xml:space="preserve">1.9. Счетоводно отчитане на неразпределената печалба от минали години	</w:t>
              <w:br/>
              <w:t xml:space="preserve">1.10. Счетоводно отчитане на печалбите и загубите от текущата година	</w:t>
              <w:br/>
              <w:t xml:space="preserve">1.11. Счетоводно отчитане на привлечения капитал под формата на заеми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Счетоводно отчитане на дълготрайните (нетекущи) а
ктиви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Счетоводно отчитане на дълготрайните материални активи в предприятието	</w:t>
              <w:br/>
              <w:t xml:space="preserve">2.1.1. Същност и оценка на дълготрайните материални активи, документиране на стопанските операции с дълготрайни материални активи	</w:t>
              <w:br/>
              <w:t xml:space="preserve">2.1.2. Организация на счетоводното отчитане	</w:t>
              <w:br/>
              <w:t xml:space="preserve">2.1.3. Счетоводно отчитане придобиването на дълготрайни материални активи	</w:t>
              <w:br/>
              <w:t xml:space="preserve">2.1.4. Последващи оценки на дълготрайни материални активи	</w:t>
              <w:br/>
              <w:t xml:space="preserve">2.1.5. Счетоводно отчитане на последващите разходи	</w:t>
              <w:br/>
              <w:t xml:space="preserve">2.1.6. Счетоводно отчитане изваждането от употреба на дълготрайните материални активи	</w:t>
              <w:br/>
              <w:t xml:space="preserve">2.2. Счетоводно отчитане на дълготрайните нематериални активи в предприятието	</w:t>
              <w:br/>
              <w:t xml:space="preserve">2.2.1. Същност, класификация и оценка на дълготрайните нематериални активи в предприятието, документиране на стопанските операции с дълготрайни нематериални активи</w:t>
              <w:br/>
              <w:t xml:space="preserve">2.2.2. Организация на счетоводното отчитане	</w:t>
              <w:br/>
              <w:t xml:space="preserve">2.2.3. Счетоводно отчитане придобиването на дълготрайни нематериални активи	</w:t>
              <w:br/>
              <w:t xml:space="preserve">2.2.4. Последващи разходи на дълготрайните нематериални активи	</w:t>
              <w:br/>
              <w:t xml:space="preserve">2.2.5. Счетоводно отчитане намалението на дълготрайни нематериални активи	</w:t>
              <w:br/>
              <w:t xml:space="preserve">2.3. Счетоводно отчитане на дълготрайните биологични активи в предприятието	</w:t>
              <w:br/>
              <w:t xml:space="preserve">2.3.1. Същност и оценка на дълготрайните биологични активи, документиране на стопанските операции с дълготрайни биологични активи	</w:t>
              <w:br/>
              <w:t xml:space="preserve">2.3.2. Организация на счетоводното отчитане	</w:t>
              <w:br/>
              <w:t xml:space="preserve">2.3.3. Счетоводно отчитане увеличението на дълготрайните биологични активи	</w:t>
              <w:br/>
              <w:t xml:space="preserve">2.3.4. Счетоводно отчитане преоценката на дълготрайни биологични активи	</w:t>
              <w:br/>
              <w:t xml:space="preserve">2.3.5. Счетоводно отчитане намалението на дълготрайните биологични активи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Счетоводно отчитане на амортизацията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на амортизацията на дълготрайните активи	</w:t>
              <w:br/>
              <w:t xml:space="preserve">3.2. Методите на амортизация според СС 4 Отчитане на амортизациите в примери	</w:t>
              <w:br/>
              <w:t xml:space="preserve">3.3. Счетоводен амортизационен план на предприятието	</w:t>
              <w:br/>
              <w:t xml:space="preserve">3.4. Счетоводно отчитане на амортизацията	</w:t>
              <w:br/>
              <w:t xml:space="preserve">3.5. Постановки за амортизацията на дълготрайните активи в съответствие със Закона за корпоративното подоходно облагане	</w:t>
              <w:br/>
              <w:t xml:space="preserve">3.6. Данъчен амортизационен план на предприятието	</w:t>
              <w:br/>
              <w:t xml:space="preserve">3.7. Амортизационна политика на предприятието</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Счетоводно отчитане на материалните запаси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класификация и оценка на материалните запаси	</w:t>
              <w:br/>
              <w:t xml:space="preserve">4.2. Методите за отписване на материалните запаси при потребление в съответствие със СС 2 Отчитане на стоково-материалните запаси в примери	</w:t>
              <w:br/>
              <w:t xml:space="preserve">4.3. Организация на счетоводното отчитане	</w:t>
              <w:br/>
              <w:t xml:space="preserve">4.4. Счетоводно отчитане на материалите в предприятието	</w:t>
              <w:br/>
              <w:t xml:space="preserve">4.4.1. Счетоводно отчитане увеличението на материалите в предприятието	</w:t>
              <w:br/>
              <w:t xml:space="preserve">4.4.2. Счетоводно отчитане намалението на материалите в предприятието	</w:t>
              <w:br/>
              <w:t xml:space="preserve">4.5. Счетоводно отчитане на готовата продукция	</w:t>
              <w:br/>
              <w:t xml:space="preserve">4.5.1. Счетоводно отчитане увеличението на готовата продукция	</w:t>
              <w:br/>
              <w:t xml:space="preserve">4.5.2. Счетоводно отчитане намалението на готовата продукция</w:t>
              <w:br/>
              <w:t xml:space="preserve">4.6. Счетоводно отчитане на стоките в предприятието	</w:t>
              <w:br/>
              <w:t xml:space="preserve">4.6.1. Счетоводно отчитане увеличението на стоки в предприятието	</w:t>
              <w:br/>
              <w:t xml:space="preserve">4.6.2. Счетоводно отчитане намалението на стоки в предприятието	</w:t>
              <w:br/>
              <w:t xml:space="preserve">4.7. Счетоводно отчитане на краткотрайните (текущи) биологични активи	</w:t>
              <w:br/>
              <w:t xml:space="preserve">4.7.1. Същност, признаване и оценяване на краткотрайните биологични активи	</w:t>
              <w:br/>
              <w:t xml:space="preserve">4.7.2. Организация на счетоводното отчитане	</w:t>
              <w:br/>
              <w:t xml:space="preserve">4.7.3. Счетоводно отчитане увеличението на краткотрайни биологични активи	</w:t>
              <w:br/>
              <w:t xml:space="preserve">4.7.4. Счетоводно отчитане преоценката на краткотрайни биологични активи	</w:t>
              <w:br/>
              <w:t xml:space="preserve">4.7.5. Счетоводно отчитане намалението на краткотрайни биологични активи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Счетоводно отчитане на финансовите ресурси на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и нормативна регламентация	</w:t>
              <w:br/>
              <w:t xml:space="preserve">5.2. Счетоводно отчитане на дългосрочните финансови активи на предприятието	</w:t>
              <w:br/>
              <w:t xml:space="preserve">5.3. Счетоводно отчитане на паричните средства	</w:t>
              <w:br/>
              <w:t xml:space="preserve">5.4. Счетоводно отчитане на краткосрочните финансови активи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Счетоводно отчитане доходите на персонала 
и на свързаните с тях разчети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Нормативна регламентация на работната заплата в Република България	</w:t>
              <w:br/>
              <w:t xml:space="preserve">6.2. Видове трудови възнаграждения в съответствие с МСС 19 Доходи на наети лица / СС 19 Доходи на персонала	</w:t>
              <w:br/>
              <w:t xml:space="preserve">6.3. Аспекти на социалното и здравно осигуряване в Република България	</w:t>
              <w:br/>
              <w:t xml:space="preserve">6.4. Организация на счетоводното отчитане	</w:t>
              <w:br/>
              <w:t xml:space="preserve">6.5. Счетоводно отчитане на трудовите и други възнаграждения на персонала. Счетоводно отчитане на осигуровките на персонала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Счетоводно отчитане на разчетите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Характеристика на разчетите. Видове разчети. Организация на счетоводното отчитане	</w:t>
              <w:br/>
              <w:t xml:space="preserve">7.2. Счетоводно отчитане на разчетите с доставчици	</w:t>
              <w:br/>
              <w:t xml:space="preserve">7.3. Счетоводно отчитане на разчетите с клиенти	</w:t>
              <w:br/>
              <w:t xml:space="preserve">7.4. Счетоводно отчитане на разчетите с персонала	</w:t>
              <w:br/>
              <w:t xml:space="preserve">7.5. Счетоводно отчитане на разчетите с подотчетни лица	</w:t>
              <w:br/>
              <w:t xml:space="preserve">7.6. Счетоводно отчитане на разчетите със съдружниците и акционерите	</w:t>
              <w:br/>
              <w:t xml:space="preserve">7.7. Счетоводно отчитане на разчетите по липси, начети и съдебни спорове	</w:t>
              <w:br/>
              <w:t xml:space="preserve">7.8. Счетоводно отчитане на разчетите с бюджета и с ведомства	</w:t>
              <w:br/>
              <w:t xml:space="preserve">7.9. Счетоводно отчитане на разчети с осигурители	</w:t>
              <w:br/>
              <w:t xml:space="preserve">7.10. Счетоводно отчитане на разчетите с разни дебитори и кредитори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Счетоводно отчитане на разходите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Същност на разходите	</w:t>
              <w:br/>
              <w:t xml:space="preserve">8.2. Класификация на разходите	</w:t>
              <w:br/>
              <w:t xml:space="preserve">8.3. Организация на счетоводното отчитане на разходите	</w:t>
              <w:br/>
              <w:t xml:space="preserve">8.4. Счетоводно отчитане на разходите по икономически елементи	</w:t>
              <w:br/>
              <w:t xml:space="preserve">8.5. Счетоводно отчитане на разходите за дейността	</w:t>
              <w:br/>
              <w:t xml:space="preserve">8.6. Счетоводно отчитане на финансовите разходи	</w:t>
              <w:br/>
              <w:t xml:space="preserve">8.7. Признаване на разходи от преоценки на активи и пасиви	</w:t>
              <w:br/>
              <w:t xml:space="preserve">8.8. Счетоводно отчитане на разходите за бъдещи периоди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Счетоводно отчитане на приходите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Същност и класификация на приходите	</w:t>
              <w:br/>
              <w:t xml:space="preserve">9.2. Организация на счетоводното отчитане	</w:t>
              <w:br/>
              <w:t xml:space="preserve">9.3. Счетоводно отчитане на приходите от продажби	</w:t>
              <w:br/>
              <w:t xml:space="preserve">9.4. Счетоводно отчитане на финансовите приходи	</w:t>
              <w:br/>
              <w:t xml:space="preserve">9.5. Счетоводно отчитане на приходите от възстановени загуби от обезценка	</w:t>
              <w:br/>
              <w:t xml:space="preserve">9.6. Счетоводно отчитане на приходите за бъдещи периоди и финансирания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Счетоводно отчитане на резултатите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Същност на финансовия резултат	</w:t>
              <w:br/>
              <w:t xml:space="preserve">10.2. Счетоводно отчитане на финансовия резултат от текущата година	</w:t>
              <w:br/>
              <w:t xml:space="preserve">10.3. Данъчно облагане на финансовия резултат от текущата година	</w:t>
              <w:br/>
              <w:t xml:space="preserve">10.4. Счетоводно отчитане разпределението на балансовата печалба от отчетната година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XI. Годишно счетоводно приключване. 
Годишен финансов отчет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Годишно счетоводно приключване	</w:t>
              <w:br/>
              <w:t xml:space="preserve">11.2. Годишен финансов отчет на предприятието	</w:t>
              <w:br/>
              <w:t xml:space="preserve">11.3. Годишен финансов отчет на предприятието в пример</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"Финансово счетоводство"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"Финансово счетоводство" за дистанционно обучение</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Journal of Financal Reporting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Journal of Accounting, Auditing &amp; Finance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Journal of Accounting Research</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International Journal of Finance and Accounting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Elliott, B., Elliott, J. Financial Accounting and Reporting. Fourteenth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Hermanson, R., Edwards, J., Maher, M. Accounting principles, Fifth edition, IRWIN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Dauderis, H., Annand, D. Introduction to Financial Accounting. Based on International Financial Reporting Standards.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Heintz, C. What are the different categories within assets and liabilities? California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Lewis, R., Pendrill, D. Advanced Financial Accounting. Seventh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ДУШАНОВ, Ив., ДИМИТРОВ, М. Курс по счетоводство на предприятието. Седмо основно преработено и допълнено издание. С., Ромина,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БОЖКОВ, В., СИМЕОНОВА, Р., КРУМОВА, Д. и други. Финансово счетоводство. Свищов, АИ „Ценов”,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ДАМЯНОВ, Д. Финансово счетоводство. Свищов, АИ „Ценов“, 2005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БОЖКОВ, В., СИМЕОНОВА, Р. Общо счетоводство. Свищов, АИ „Ценов”, 2014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ДОЧЕВ, М., АТАНАСОВ, Ат., АНДРЕЕВ, Ив. и други. Счетоводство. В. Търново, Фабер,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БОЖКОВ, В., СИМЕОНОВА, Р. Общо счетоводство. Свищов, АИ „Ценов”, 2014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счетоводството</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ПОСТАНОВЛЕНИЕ № 394  от 30 декември 2015 г. за изменение и допълнение на Националните стандарти за финансови отчети за малки и средни предприятия, приети с Постановление № 46 на Министерския съвет от 2005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НСС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МСС</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данък върху добавената стойност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корпоративното подоходно облагане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данъците върху доходите на физическите лица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Кодекс на труда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Кодекс за социално осигуряване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Наредба за командировките в страната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Наредба за служебните командировки и специализации в чужбина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Framework of accounting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Conceptual framework</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International Financial Reporting Standards (IFRS)</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Официален вестник на Европейския съюз &lt;http://eur-lex.europa.eu/LexUriServ/LexUriServ.do?uri=OJ:L:2012:360:0001:0077:BG:PDF&gt;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http://research.unwe.bg/br11/5.pdf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http://www.nap.bg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http://www.nssi.bg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https://www.researchgate.net/publication/332530145_Fundamentals_Of_FINANCIAL_ACCOUNTING_-_FOR_BASIC_AND_INTERMEDIATE_LEVEL_-_Concepts_and_Applications_-_With_Questions_their_Solutions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http://www.ddegjust.ac.in/studymaterial/mba/cp-104.pdf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http://www.fasb.org/jsp/FASB/Page/BridgePage&amp;cid=1176168367774</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http://www.ifrs.org/Current-Projects/IASB-Projects/Conceptual-Framework/Discussion-Paper-July-2013/Documents/AP3%20London- %20asset%20and%20liability%20definitions%20recognition%20and%20derecognition.pdf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http://www.koledza.lv/best/download/biblioteka/Financial_Accounting.pdf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http://www.ey.com/Publication/vwLUAssets/Applying_IFRS:_Hedge_accounting_under_IFRS_9/$File/Applying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https://www.pwc.nl/nl/banken/assets/documents/practical-guide-general-hedge-accounting.pdf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https://www.csus.edu/indiv/c/clarket/course1/chap001.pdf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https://courses.lumenlearning.com/suny-finaccounting/chapter/pdf/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https://corporatefinanceinstitute.com/resources/ebooks/principles-accounting-book-pdf/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https://icmai.in/upload/Students/Syllabus2016/Inter/Paper-5New.pdf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https://resources.saylor.org/wwwresources/archived/site/textbooks/Financial%20Accounting.pdf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Галина Чиприянова)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Галина Чиприянова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