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СТОПАНСКА ОТЧЕТНОСТ</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СЧЕТОВОДНА ОТЧЕТНОСТ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Маргарита Шопова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6</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Счетоводство на предприятията със селскостопанска дейност</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ФСО-КСО-Б-328</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ФСО-КСО-Б-328</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v.04/2024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37</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51</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37</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25%</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25%</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 въпрос/и, казус/и.</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Във всяка национална икономика има сектори, които притежават определящ характер за цялостния й облик. Наред с промишлеността, транспорта, строителството и туризма един от секторите с такова важно значение за икономиката на България е и селското стопанство. Важно място в управлението на селскостопанските предприятия  заема счетоводството. Регистрираните селскостопански субекти по ЗДДС, както и лицата, които са търговци по смисъла на Търговския закон, задължително организират отчетността за своята дейност в съответствие със Закона за счетоводството и прилагат приложимите счетоводни стандарти.
</w:t>
      </w:r>
    </w:p>
    <w:p w14:paraId="4366F864" w14:textId="161C108E" w:rsidR="00106549" w:rsidRDefault="00106549" w:rsidP="00106549">
      <w:pPr>
        <w:ind w:firstLine="709"/>
        <w:jc w:val="both"/>
        <w:rPr>
          <w:rFonts w:ascii="Times New Roman" w:hAnsi="Times New Roman"/>
        </w:rPr>
      </w:pPr>
      <w:r>
        <w:rPr>
          <w:rFonts w:ascii="Times New Roman" w:hAnsi="Times New Roman"/>
        </w:rPr>
        <w:t>Целта на курса по „Счетоводство на предприятията със селскостопанска дейност” е да запознае студентите с особеностите на счетоводството в селскостопанските предприятия, специфичните обекти на счетоводната отчетност в селското стопанство, методическите проблеми на калкулиране фактическата себестойност на земеделската продукция и предназначението на Системата за земеделска счетоводна информация. 
</w:t>
      </w:r>
    </w:p>
    <w:p w14:paraId="4366F864" w14:textId="161C108E" w:rsidR="00106549" w:rsidRDefault="00106549" w:rsidP="00106549">
      <w:pPr>
        <w:ind w:firstLine="709"/>
        <w:jc w:val="both"/>
        <w:rPr>
          <w:rFonts w:ascii="Times New Roman" w:hAnsi="Times New Roman"/>
        </w:rPr>
      </w:pPr>
      <w:r>
        <w:rPr>
          <w:rFonts w:ascii="Times New Roman" w:hAnsi="Times New Roman"/>
        </w:rPr>
        <w:t>В учебната дисциплина се изучават въпроси на действащата законодателна уредба в Р България. Специално внимание се обръща на придобиването на дълготрайни активи по линия на ОП на ЕС, инвентаризацията на активите и пасивите в селскостопанските предприятия, годишното счетоводно приключване, годишния финансов отчет и счетоводното бюджетиране в предприятията със селскостопанска дейност.
</w:t>
      </w:r>
    </w:p>
    <w:p w14:paraId="4366F864" w14:textId="161C108E" w:rsidR="00106549" w:rsidRDefault="00106549" w:rsidP="00106549">
      <w:pPr>
        <w:ind w:firstLine="709"/>
        <w:jc w:val="both"/>
        <w:rPr>
          <w:rFonts w:ascii="Times New Roman" w:hAnsi="Times New Roman"/>
        </w:rPr>
      </w:pPr>
      <w:r>
        <w:rPr>
          <w:rFonts w:ascii="Times New Roman" w:hAnsi="Times New Roman"/>
        </w:rPr>
        <w:t>Курсът по „Счетоводство на предприятията със селскостопанска дейност” има за цел да предостави систематизирани и структурирани знания за управленската информационна система, счетоводната информационна система и интегрираната счетоводна информационна система в селскостопанското предприятие. Курсът е балансиран в теоретично и практическо отношение.</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Успешното усвояване на знанията по дисциплината изисква добри познания по основи на счетоводството, основи на контрола и анализа, регионална икономика, икономика на предприятието, финансово счетоводство, управленско счетоводство, счетоводни стандарти.</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обучение по дисциплината е предвидено използване на методи за преподаване като: 
</w:t>
      </w:r>
    </w:p>
    <w:p w14:paraId="3EFBF371" w14:textId="5BCB3AD9" w:rsidR="006D3B5D" w:rsidRDefault="006D3B5D" w:rsidP="00BA4B91">
      <w:pPr>
        <w:ind w:firstLine="709"/>
        <w:jc w:val="both"/>
        <w:rPr>
          <w:rFonts w:ascii="Times New Roman" w:hAnsi="Times New Roman"/>
        </w:rPr>
      </w:pPr>
      <w:r>
        <w:rPr>
          <w:rFonts w:ascii="Times New Roman" w:hAnsi="Times New Roman"/>
        </w:rPr>
        <w:t>•	лекции, интерактивни лекции;
</w:t>
      </w:r>
    </w:p>
    <w:p w14:paraId="3EFBF371" w14:textId="5BCB3AD9" w:rsidR="006D3B5D" w:rsidRDefault="006D3B5D" w:rsidP="00BA4B91">
      <w:pPr>
        <w:ind w:firstLine="709"/>
        <w:jc w:val="both"/>
        <w:rPr>
          <w:rFonts w:ascii="Times New Roman" w:hAnsi="Times New Roman"/>
        </w:rPr>
      </w:pPr>
      <w:r>
        <w:rPr>
          <w:rFonts w:ascii="Times New Roman" w:hAnsi="Times New Roman"/>
        </w:rPr>
        <w:t>•	ситуационни методи, в т.ч. методът на конкретната ситуация, казуси; 
</w:t>
      </w:r>
    </w:p>
    <w:p w14:paraId="3EFBF371" w14:textId="5BCB3AD9" w:rsidR="006D3B5D" w:rsidRDefault="006D3B5D" w:rsidP="00BA4B91">
      <w:pPr>
        <w:ind w:firstLine="709"/>
        <w:jc w:val="both"/>
        <w:rPr>
          <w:rFonts w:ascii="Times New Roman" w:hAnsi="Times New Roman"/>
        </w:rPr>
      </w:pPr>
      <w:r>
        <w:rPr>
          <w:rFonts w:ascii="Times New Roman" w:hAnsi="Times New Roman"/>
        </w:rPr>
        <w:t>•	дискусионни методи, в т.ч. беседи, дебати, дискусии, обсъждане; 
</w:t>
      </w:r>
    </w:p>
    <w:p w14:paraId="3EFBF371" w14:textId="5BCB3AD9" w:rsidR="006D3B5D" w:rsidRDefault="006D3B5D" w:rsidP="00BA4B91">
      <w:pPr>
        <w:ind w:firstLine="709"/>
        <w:jc w:val="both"/>
        <w:rPr>
          <w:rFonts w:ascii="Times New Roman" w:hAnsi="Times New Roman"/>
        </w:rPr>
      </w:pPr>
      <w:r>
        <w:rPr>
          <w:rFonts w:ascii="Times New Roman" w:hAnsi="Times New Roman"/>
        </w:rPr>
        <w:t>•	емпирични методи, в т.ч. проект, презентация и други</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на студентите се осъществява с помощта на интернет базирани информационни технологии (платформа за дистанционно обучение, социални мрежи и сайтове за комуникация и обучение) с прилагане на иновативни синхронни и асинхронни методи на преподаване (интерактивно обучение, участие в консултации, участие във форуми и чат групи, лични контакти по телефон или електронна поща).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Студентите се провокират към стопанско мислене. Те придобиват умения да съблюдават и да се позовават на нормативни актове като Закон за счетоводството, приложимите счетоводни стандарти, Закон за корпоративното подоходно облагане, Закон за данъците върху доходите на физическите лица, Закон за данък върху добавената стойност, Кодекс на труда, Кодекс за социално осигуряване и други.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Студентите се подготвят по отношение на специфичните обекти на счетоводната отчетност в селското стопанство. Знанията им се разширяват чрез вариантите на отчитане на стопанските операции с дълготрайните и краткотрайните активи с биологичен произход, в конкретни проблеми, породени от взаимоотношенията на селскостопанските предприятия с техните членове, както и по методическите проблеми на калкулиране фактическата себестойност на земеделска продукция и предназначението на Системата за земеделска счетоводна информация.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Студентите придобиват компетенции самостоятелно да решават и анализират казуси с икономически смисъл, респ. казуси от областта на счетоводната отчетност на предприятията със селскостопанска дейност.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Студентите опознават особеностите на управленската информационна система, счетоводната информационна система и интегрираната счетоводна информационна система в селскостопанските предприятия.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Студентите придобиват умения, способности и компетенции да боравят със счетоводното бюджетиране, елемент на съвременната система за информационно осигуряване на управлението на предприятието със селскостопанска дейност, като изработват оперативни и финансови бюджети.</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College of Agricultural, Consumer and Environmental Sciences, Department of Agricultural and Consumer Economics, Urbana, Illinois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California State University, Department of Agricultural Business, California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Florida Agricultural and Mechanical University, Florida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The University of Sydney, Australia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Eastern New Mexico University,  Portales, NM</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ХАРАКТЕРИСТИКА НА СЕЛСКОСТОПАНСКИТЕ ДЕЙНОСТИ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1.1. Селскостопанската дейност като обект на счетоводно отчитане</w:t>
              <w:br/>
              <w:t xml:space="preserve">1.2. Особености при организирането на счетоводното  отчитане на дейност растениевъдство</w:t>
              <w:br/>
              <w:t xml:space="preserve">1.3. Особености при организирането на счетоводното  отчитане на дейност животновъдство</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СЧЕТОВОДНО ОТЧИТАНЕ НА ДЪЛГОТРАЙНИТЕ (НЕТЕКУЩИ) БИОЛОГИЧНИ АКТИВИ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2.1. Същност и оценка на дълготрайните (нетекущи) биологични активи, документиране на стопанските операции с дълготрайни биологични активи</w:t>
              <w:br/>
              <w:t xml:space="preserve">2.2. Организация на счетоводното отчитане</w:t>
              <w:br/>
              <w:t xml:space="preserve">2.3. Счетоводно отчитане увеличението на дълготрайните (нетекущи) биологични активи</w:t>
              <w:br/>
              <w:t xml:space="preserve">2.4. Счетоводно отчитане създаването на плододаващи трайни насаждения</w:t>
              <w:br/>
              <w:t xml:space="preserve">2.5. Счетоводно отчитане намалението на дълготрайните (нетекущи) биологични активи</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ПРИДОБИВАНЕ НА ДЪЛГОТРАЙНИ АКТИВИ ПО ЛИНИЯ НА ОПЕРАТИВНИТЕ ПРОГРАМИ НА ЕВРОПЕЙСКИЯ СЪЮЗ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3.1. Нормативни постановки</w:t>
              <w:br/>
              <w:t xml:space="preserve">3.2. Счетоводно отчитане придобиването на дълготрайни материални активи, финансирани по подмярка "Инвестиции в земеделски стопанства".</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СЧЕТОВОДНО ОТЧИТАНЕ НА КРАТКОТРАЙНИТЕ (ТЕКУЩИ) БИОЛОГИЧНИ АКТИВИ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4.1. Същност, признаване и оценяване на краткотрайните (текущи) биологични активи, документиране на стопанските операции с краткотрайни биологични активи</w:t>
              <w:br/>
              <w:t xml:space="preserve">4.2. Организация на счетоводното отчитане</w:t>
              <w:br/>
              <w:t xml:space="preserve">4.3. Счетоводно отчитане увеличението на краткотрайните (текущи) биологични активи</w:t>
              <w:br/>
              <w:t xml:space="preserve">4.4. Счетоводно отчитане намалението на краткотрайните (текущи) биологични активи</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СЧЕТОВОДНО ОТЧИТАНЕ НА РАЗХОДИТЕ И КАЛКУЛИРАНЕ НА СЕБЕСТОЙНОСТТА НА ПРОДУКЦИЯТА В СЕЛСКОСТОПАНСКИТЕ ПРЕДПРИЯТИЯ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5.1. Счетоводно отчитане на разходите за селскостопанска дейност</w:t>
              <w:br/>
              <w:t xml:space="preserve">5.2. Калкулиране при наличие на един основен продукт без или с допълнителна продукция</w:t>
              <w:br/>
              <w:t xml:space="preserve">5.3. Калкулиране при наличие на повече от един основен продукт без или с допълнителна продукция</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СЧЕТОВОДНО ОТЧИТАНЕ НА ПРОДУКЦИЯТА И ПРИХОДИТЕ В СЕЛСКОСТОПАНСКИТЕ ПРЕДПРИЯТИЯ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6.1. Счетоводно отчитане на селскостопанската продукция</w:t>
              <w:br/>
              <w:t xml:space="preserve">6.2. Счетоводно отчитане на приходите от селскостопанска дейност </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ИНВЕНТАРИЗАЦИЯТА В СЕЛСКОСТОПАНСКИТЕ ПРЕДПРИЯТИЯ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7.1. Същност, процедура, документиране. Роля на инвентаризацията при годишното счетоводно приключване</w:t>
              <w:br/>
              <w:t xml:space="preserve">7.2. Счетоводни аспекти на инвентаризацията на активите на селскостопанските предприятия</w:t>
              <w:br/>
              <w:t xml:space="preserve">7.3. Счетоводни аспекти на инвентаризацията на собствения капитал и пасивите на селскостопанските предприятия </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VIII ГОДИШНО СЧЕТОВОДНО ПРИКЛЮЧВАНЕ. ГОДИШЕН ФИНАНСОВ ОТЧЕТ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8.1. Същност и етапи на годишното счетоводно приключване</w:t>
              <w:br/>
              <w:t xml:space="preserve">8.2. Качествени характеристики на финансовите отчети</w:t>
              <w:br/>
              <w:t xml:space="preserve">8.3. Приложима счетоводна база</w:t>
              <w:br/>
              <w:t xml:space="preserve">8.4. Съкратен ГФО на предприятието. Пълен комплект на ГФО на предприятието</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IX СЧЕТОВОДНАТА ИНФОРМАЦИОННА СИСТЕМА НА ПРЕДПРИЯТИЯТА СЪС СЕЛСКОСТОПАНСКА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9.1. Предназначение на управленската информационна система</w:t>
              <w:br/>
              <w:t xml:space="preserve">9.2. Особености на счетоводната информационна система</w:t>
              <w:br/>
              <w:t xml:space="preserve">9.3. Интегрираната счетоводна информационна система в селскостопанските предприятия</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X БЮДЖЕТИРАНЕТО В ПРЕДПРИЯТИЯТА СЪС  СЕЛСКОСТОПАНСКА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4</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10.1. Теоретични аспекти на счетоводното бюджетиране в селскостопанските предприятия</w:t>
              <w:br/>
              <w:t xml:space="preserve">10.2. Изработване на оперативни и финансови бюджети</w:t>
              <w:br/>
              <w:t xml:space="preserve"/>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"Счетоводство на предприятията със селскостопанска дейност"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Учебник "Счетоводство на предприятията със селскостопанска дейност" за дистанционно обучение</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Чиприянова, Г. Специфични аспекти на инвентаризацията на активите в предприятията със селскостопанска дейност. Свищов, Диалог, бр. 3, с. 66-92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Чиприянова, Г. Инвентаризация на собствения капитал и пасивите в земеделските кооперации. Актив, бр. 10/10.2013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Чиприянова, Г. Счетоводно отчитане придобиването на ДМА, финансирани по подмярка 4.1 "Инвестиции в земеделски стопанства".  Земеделска кооперация, бр. 10, 2015, с. 20-29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Чиприянова, Г. Специфични аспекти на инвентаризацията на нетекущите (дълготрайни) активи в предприятията със селскостопанска дейност. e-Journal, VFU, Варна, Черноризец храбър</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Чиприянова, Г. Счетоводни аспекти на инвентаризацията на текущите активи в земеделските кооперации. Земеделска кооперация, бр. 11, 2013, с. 8-20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Крумова, Диана.  Модели за калкулиране себестойността на селскостопанските продукти / Диана Крумова. // Потенциал за развитие на фермерските пазари в България : Кръгла маса, 6 окт. 2017 г. : Сборник доклади. - Свищов : АИ Ценов, 2017, с. 163-170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Крумова, Диана.  Отчетността в селското стопанство в контекста на стандартите за малки и средни предприятия / Диана Крумова. // Националният аграрен сектор - елемент на Европейските земеделски региони в стратегията "Европа 2020" : Юб. научнопракт. конф. с междунар. участие, 6-7 ноември 2014 г. : Т. 1 - 3 : Т. 2. Сборник доклади. - Свищов : АИ Ценов, 2014, с. 208-213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Крумова, Диана.  Проблеми при калкулиране себестойността на селскостопанската продукция / Диана Крумова. // Счетоводство плюс, 2006, N 2, с. 16-18.  . - Счетоводство методология и практика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Крумова, Диана.  Отчетни проблеми при създаването на плододаващи трайни насаждения / Диана Крумова. // Счетоводство плюс  (София), 10, 2007, N 11, с. 3, 4-5.  . - Счетоводство - методология и практика</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Крумова, Диана.  Отчетността в селското стопанство в контекста на МСС 41 - земеделие / Диана Крумова. // Предизвикателствата пред аграрния сектор при присъединяването към Европейския съюз : Т.1-2. Сборник доклади. Научно-практическа конференция с международно участие Свищов 11-13 ноември 2004 г. : Т.1. - Свищов : АИ Ценов, 2004, с. 157-163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Крумова, Диана.  Годишно приключване и годишен счетоводен отчет на земеделската кооперация / Диана Крумова. // Агробизнесът в условията на преход към пазарна икономика (сборник) : Научно-практическа конференция с международно участие - Сливен, 3-6 октомври 1996 година / Ред. колегия Светлозар Калчев и др.. - Сливен : (АИ "Ценов"), 1996, с. 271-279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A practical guide to accounting for agricultural assets. PricewaterhouseCoopers’ IFRS and corporate governance publications and tools, November, 2009.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Goncalves, R., Lopes, P. Accounting in Agriculture: Disclosure Practices of Listed Firms. FEP-UP, School of Economics and Management, University of Porto. March, 2014; ISSN: 0870-8541</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Goncalves, R., Lopes, P. Accounting in Agriculture: Measurement Practices of Listed Firms. FEP-UP, School of Economics and Management, University of Porto. March, 2015; ISSN: 0870-8541</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Al-Saidat, Z. Evaluation of Accounting Systems Used by Companies in the Agriculture Sector in Jordan: A Field Study. Canadian Center of Science and Education, International Journal of Economics and Finance; Vol. 6, No. 2, 2014; ISSN 1916-971X; E-ISSN 1916-9728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16. </w:t>
            </w:r>
            <w:r>
              <w:rPr>
                <w:rFonts w:ascii="Times New Roman" w:hAnsi="Times New Roman"/>
                <w:bCs/>
                <w:color w:val="222222"/>
                <w:spacing w:val="-7"/>
                <w:sz w:val="24"/>
                <w:szCs w:val="24"/>
              </w:rPr>
              <w:t>Elad, Ch., Herbohn, K. Implementing fair value accounting in the agricultural sector. The Institute of Chartered Accountants of Scotland, 2011; ISBN 978-1-904574-73-6; EAN 9781904574736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17. </w:t>
            </w:r>
            <w:r>
              <w:rPr>
                <w:rFonts w:ascii="Times New Roman" w:hAnsi="Times New Roman"/>
                <w:bCs/>
                <w:color w:val="222222"/>
                <w:spacing w:val="-7"/>
                <w:sz w:val="24"/>
                <w:szCs w:val="24"/>
              </w:rPr>
              <w:t>Kirk, R.  Accounting for Agriculture under FRS 102. Accountancy plus, Issue 02. June, 2013, p. 10-13.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18. </w:t>
            </w:r>
            <w:r>
              <w:rPr>
                <w:rFonts w:ascii="Times New Roman" w:hAnsi="Times New Roman"/>
                <w:bCs/>
                <w:color w:val="222222"/>
                <w:spacing w:val="-7"/>
                <w:sz w:val="24"/>
                <w:szCs w:val="24"/>
              </w:rPr>
              <w:t>Байчев, Д.  Оценяване и отчитане на селскостопанската продукция. // Счетоводство плюс, 2004, N 4, с. 6-9.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19. </w:t>
            </w:r>
            <w:r>
              <w:rPr>
                <w:rFonts w:ascii="Times New Roman" w:hAnsi="Times New Roman"/>
                <w:bCs/>
                <w:color w:val="222222"/>
                <w:spacing w:val="-7"/>
                <w:sz w:val="24"/>
                <w:szCs w:val="24"/>
              </w:rPr>
              <w:t>Байчев, Д.  Обща характеристика на СС 41 - селско стопанство. // Актив, 2006, N 6, с. 10-12.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20. </w:t>
            </w:r>
            <w:r>
              <w:rPr>
                <w:rFonts w:ascii="Times New Roman" w:hAnsi="Times New Roman"/>
                <w:bCs/>
                <w:color w:val="222222"/>
                <w:spacing w:val="-7"/>
                <w:sz w:val="24"/>
                <w:szCs w:val="24"/>
              </w:rPr>
              <w:t>Българенска, С.  Счетоводство на селскостопанските предприятия: Особености при отчитането и документирането на основния капитал в селскостопански предприятия. // Счетоводство XXI, 2006, N 11, с. 16-18.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21. </w:t>
            </w:r>
            <w:r>
              <w:rPr>
                <w:rFonts w:ascii="Times New Roman" w:hAnsi="Times New Roman"/>
                <w:bCs/>
                <w:color w:val="222222"/>
                <w:spacing w:val="-7"/>
                <w:sz w:val="24"/>
                <w:szCs w:val="24"/>
              </w:rPr>
              <w:t>Рупска, Т.  Някои основни положения при калкулирането на себестойността на получената продукция от биологични активи. // Актив, 2009, N 9, с. 14-16.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22. </w:t>
            </w:r>
            <w:r>
              <w:rPr>
                <w:rFonts w:ascii="Times New Roman" w:hAnsi="Times New Roman"/>
                <w:bCs/>
                <w:color w:val="222222"/>
                <w:spacing w:val="-7"/>
                <w:sz w:val="24"/>
                <w:szCs w:val="24"/>
              </w:rPr>
              <w:t>Рупска, Т.  Годишното счетоводно приключване в селскостопанските предприятия. // Счетоводство плюс, 2015, N 2, с. 4-5.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23. </w:t>
            </w:r>
            <w:r>
              <w:rPr>
                <w:rFonts w:ascii="Times New Roman" w:hAnsi="Times New Roman"/>
                <w:bCs/>
                <w:color w:val="222222"/>
                <w:spacing w:val="-7"/>
                <w:sz w:val="24"/>
                <w:szCs w:val="24"/>
              </w:rPr>
              <w:t>Рупска, Т.  Годишното счетоводно приключване в предприятията от аграрния сектор. // Земеделска кооперация, XIX, 2011, N 2, с. 19-29.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24. </w:t>
            </w:r>
            <w:r>
              <w:rPr>
                <w:rFonts w:ascii="Times New Roman" w:hAnsi="Times New Roman"/>
                <w:bCs/>
                <w:color w:val="222222"/>
                <w:spacing w:val="-7"/>
                <w:sz w:val="24"/>
                <w:szCs w:val="24"/>
              </w:rPr>
              <w:t>Герганов, Г., Блажева, В. Счетоводно отчитане на специфичните обекти и дейности на селскостопанското предприятие. Второ допълнено и актуализирано издание. Свищов, АИ „Ценов“, 2014.</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25. </w:t>
            </w:r>
            <w:r>
              <w:rPr>
                <w:rFonts w:ascii="Times New Roman" w:hAnsi="Times New Roman"/>
                <w:bCs/>
                <w:color w:val="222222"/>
                <w:spacing w:val="-7"/>
                <w:sz w:val="24"/>
                <w:szCs w:val="24"/>
              </w:rPr>
              <w:t>Герганов, Г., Блажева, В. Счетоводно отчитане на специфичните обекти и дейности на селскостопанското предприятие. Свищов, АИ „Ценов“, 2013.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26. </w:t>
            </w:r>
            <w:r>
              <w:rPr>
                <w:rFonts w:ascii="Times New Roman" w:hAnsi="Times New Roman"/>
                <w:bCs/>
                <w:color w:val="222222"/>
                <w:spacing w:val="-7"/>
                <w:sz w:val="24"/>
                <w:szCs w:val="24"/>
              </w:rPr>
              <w:t>Чиприянова, Г. Възможности за усъвършенстване на счетоводната информационна система в селскостопанските предприятия. Свищов, АИ „Ценов“, кн. 70, 2013.</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27. </w:t>
            </w:r>
            <w:r>
              <w:rPr>
                <w:rFonts w:ascii="Times New Roman" w:hAnsi="Times New Roman"/>
                <w:bCs/>
                <w:color w:val="222222"/>
                <w:spacing w:val="-7"/>
                <w:sz w:val="24"/>
                <w:szCs w:val="24"/>
              </w:rPr>
              <w:t>Герганов, Г. и др. Счетоводство на селското стопанство, земеделските кооперации и сдружения. С., Икономика-прес, 2009.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28. </w:t>
            </w:r>
            <w:r>
              <w:rPr>
                <w:rFonts w:ascii="Times New Roman" w:hAnsi="Times New Roman"/>
                <w:bCs/>
                <w:color w:val="222222"/>
                <w:spacing w:val="-7"/>
                <w:sz w:val="24"/>
                <w:szCs w:val="24"/>
              </w:rPr>
              <w:t>Герганов, Г., Аверкович, Ек., Проданов, Г. и др. Счетоводство на селското стопанство, селскостопанските кооперации и сдружения. С., Икономика-прес, 2007.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29. </w:t>
            </w:r>
            <w:r>
              <w:rPr>
                <w:rFonts w:ascii="Times New Roman" w:hAnsi="Times New Roman"/>
                <w:bCs/>
                <w:color w:val="222222"/>
                <w:spacing w:val="-7"/>
                <w:sz w:val="24"/>
                <w:szCs w:val="24"/>
              </w:rPr>
              <w:t>Герганов, Г., Аверкович, Ек. Счетоводно отчитане дейността на земеделските кооперации и сдружения. Пловдив, Плутон, 2004.</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счетоводството.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ПОСТАНОВЛЕНИЕ № 394  от 30 декември 2015 г. за изменение и допълнение на Националните стандарти за финансови отчети за малки и средни предприятия, приети с Постановление № 46 на Министерския съвет от 2005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НСС 41 Селско стопанство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МСС 41 Земеделие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Закон за арендата в земеделието.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Закон за кооперациите.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Закон за собствеността и ползуването на земеделските земи (ЗАГЛ. ИЗМ. - ДВ, бр. 14 от 2015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Система за земеделска счетоводна информация. Министерство на земеделието и храните, дирекция „Агростатистика“.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Закон за подпомагане на земеделските производители.</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Наредба 22 от 4 юли 2001 г. за биологично производство на растения, растителни продукти и храни от растителен произход и неговото означаване върху тях.</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Закон за защита на растенията.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12. </w:t>
            </w:r>
            <w:r>
              <w:rPr>
                <w:rFonts w:ascii="Times New Roman" w:hAnsi="Times New Roman"/>
                <w:bCs/>
                <w:color w:val="222222"/>
                <w:spacing w:val="-7"/>
                <w:sz w:val="24"/>
                <w:szCs w:val="24"/>
              </w:rPr>
              <w:t>Закон за животновъдството.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13. </w:t>
            </w:r>
            <w:r>
              <w:rPr>
                <w:rFonts w:ascii="Times New Roman" w:hAnsi="Times New Roman"/>
                <w:bCs/>
                <w:color w:val="222222"/>
                <w:spacing w:val="-7"/>
                <w:sz w:val="24"/>
                <w:szCs w:val="24"/>
              </w:rPr>
              <w:t>Наредба 35 от 30 август 2001 г. за биологично отглеждане на животни и биологично производство на животински продукти и храни от животински произход и неговото означаване върху тях.</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14. </w:t>
            </w:r>
            <w:r>
              <w:rPr>
                <w:rFonts w:ascii="Times New Roman" w:hAnsi="Times New Roman"/>
                <w:bCs/>
                <w:color w:val="222222"/>
                <w:spacing w:val="-7"/>
                <w:sz w:val="24"/>
                <w:szCs w:val="24"/>
              </w:rPr>
              <w:t>Национална програма за развитие: България 2020. С., България.</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15. </w:t>
            </w:r>
            <w:r>
              <w:rPr>
                <w:rFonts w:ascii="Times New Roman" w:hAnsi="Times New Roman"/>
                <w:bCs/>
                <w:color w:val="222222"/>
                <w:spacing w:val="-7"/>
                <w:sz w:val="24"/>
                <w:szCs w:val="24"/>
              </w:rPr>
              <w:t>Аграрен доклад. Министерство на земеделието и горите, 2000.</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16. </w:t>
            </w:r>
            <w:r>
              <w:rPr>
                <w:rFonts w:ascii="Times New Roman" w:hAnsi="Times New Roman"/>
                <w:bCs/>
                <w:color w:val="222222"/>
                <w:spacing w:val="-7"/>
                <w:sz w:val="24"/>
                <w:szCs w:val="24"/>
              </w:rPr>
              <w:t>Закон за данък върху добавената стойност.</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17. </w:t>
            </w:r>
            <w:r>
              <w:rPr>
                <w:rFonts w:ascii="Times New Roman" w:hAnsi="Times New Roman"/>
                <w:bCs/>
                <w:color w:val="222222"/>
                <w:spacing w:val="-7"/>
                <w:sz w:val="24"/>
                <w:szCs w:val="24"/>
              </w:rPr>
              <w:t>Закон за данъците върху доходите на физическите лица.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18. </w:t>
            </w:r>
            <w:r>
              <w:rPr>
                <w:rFonts w:ascii="Times New Roman" w:hAnsi="Times New Roman"/>
                <w:bCs/>
                <w:color w:val="222222"/>
                <w:spacing w:val="-7"/>
                <w:sz w:val="24"/>
                <w:szCs w:val="24"/>
              </w:rPr>
              <w:t>Закон за корпоративното подоходно облагане.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19. </w:t>
            </w:r>
            <w:r>
              <w:rPr>
                <w:rFonts w:ascii="Times New Roman" w:hAnsi="Times New Roman"/>
                <w:bCs/>
                <w:color w:val="222222"/>
                <w:spacing w:val="-7"/>
                <w:sz w:val="24"/>
                <w:szCs w:val="24"/>
              </w:rPr>
              <w:t>Данъчно-осигурителен процесуален кодекс.</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20. </w:t>
            </w:r>
            <w:r>
              <w:rPr>
                <w:rFonts w:ascii="Times New Roman" w:hAnsi="Times New Roman"/>
                <w:bCs/>
                <w:color w:val="222222"/>
                <w:spacing w:val="-7"/>
                <w:sz w:val="24"/>
                <w:szCs w:val="24"/>
              </w:rPr>
              <w:t>Кодекс на труда.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21. </w:t>
            </w:r>
            <w:r>
              <w:rPr>
                <w:rFonts w:ascii="Times New Roman" w:hAnsi="Times New Roman"/>
                <w:bCs/>
                <w:color w:val="222222"/>
                <w:spacing w:val="-7"/>
                <w:sz w:val="24"/>
                <w:szCs w:val="24"/>
              </w:rPr>
              <w:t>Кодекс за социално осигуряване.</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22. </w:t>
            </w:r>
            <w:r>
              <w:rPr>
                <w:rFonts w:ascii="Times New Roman" w:hAnsi="Times New Roman"/>
                <w:bCs/>
                <w:color w:val="222222"/>
                <w:spacing w:val="-7"/>
                <w:sz w:val="24"/>
                <w:szCs w:val="24"/>
              </w:rPr>
              <w:t>IAS 41 Agriculture</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23. </w:t>
            </w:r>
            <w:r>
              <w:rPr>
                <w:rFonts w:ascii="Times New Roman" w:hAnsi="Times New Roman"/>
                <w:bCs/>
                <w:color w:val="222222"/>
                <w:spacing w:val="-7"/>
                <w:sz w:val="24"/>
                <w:szCs w:val="24"/>
              </w:rPr>
              <w:t>International Financial Reporting Standards (IFRS)</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24. </w:t>
            </w:r>
            <w:r>
              <w:rPr>
                <w:rFonts w:ascii="Times New Roman" w:hAnsi="Times New Roman"/>
                <w:bCs/>
                <w:color w:val="222222"/>
                <w:spacing w:val="-7"/>
                <w:sz w:val="24"/>
                <w:szCs w:val="24"/>
              </w:rPr>
              <w:t>Framework of accounting</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25. </w:t>
            </w:r>
            <w:r>
              <w:rPr>
                <w:rFonts w:ascii="Times New Roman" w:hAnsi="Times New Roman"/>
                <w:bCs/>
                <w:color w:val="222222"/>
                <w:spacing w:val="-7"/>
                <w:sz w:val="24"/>
                <w:szCs w:val="24"/>
              </w:rPr>
              <w:t>Conceptual framework</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http://wps.fep.up.pt/wps/wp557.pdf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http://www.cpaireland.ie/docs/default-source/media-and-publications/accountancy-plus/june-2013/accounting-for-agriculture-under-frs102.pdf?sfvrsn=2</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http://www.ccsenet.org/journal/index.php/ijef/article/viewFile/31658/19357</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https://www.icas.com/__data/assets/pdf_file/0019/10549/10-Implementing-Fair-Value-Accounting-In-The-Agricultural-Sector-ICAS.pdf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http://wps.fep.up.pt/wps/wp530.pdf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https://www.pwc.com/gx/en/ifrs-reporting/pdf/a_practical_guide_to_accounting_for_agricultural_assets.pdf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https://www.researchgate.net/publication/309694769_AGRICULTURAL_ACCOUNTING_SYSTEMS_SUPPORTING_FARM_FINANCIAL_MANAGEMENT_-_THE_CASE_OF_POLISH_FADN</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https://s3.wp.wsu.edu/uploads/sites/2092/2019/10/Basic-Farm-Accounting.pdf</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https://academicjournals.org/journal/AJBM/article-full-text-pdf/DE648A316956</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Галина Чиприянова)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Галина Чиприянова</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