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КОНТРОЛ И АНАЛИЗ НА СТОПАНСКАТА ДЕЙНОСТ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7</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16.12.2024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Държавен изпит по Финансов анализ и контрол</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ФСО-ККАСД-М-902</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ФСО-ККАСД-М-902</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0936259C" w:rsidR="00A34223"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7D4D7629" w14:textId="77777777" w:rsidR="009A1AF2" w:rsidRDefault="009A1AF2" w:rsidP="00A34223">
      <w:pPr>
        <w:spacing w:line="240" w:lineRule="exact"/>
        <w:jc w:val="both"/>
        <w:rPr>
          <w:rFonts w:ascii="Times New Roman" w:hAnsi="Times New Roman"/>
          <w:b/>
          <w:bCs/>
          <w:sz w:val="28"/>
          <w:szCs w:val="28"/>
          <w:lang w:val="bg-BG"/>
        </w:rPr>
      </w:pPr>
    </w:p>
    <w:tbl>
      <w:tblPr>
        <w:tblStyle w:val="TableGrid"/>
        <w:tblW w:w="0" w:type="auto"/>
        <w:tblInd w:w="279" w:type="dxa"/>
        <w:tblCellMar>
          <w:top w:w="57" w:type="dxa"/>
          <w:bottom w:w="57" w:type="dxa"/>
        </w:tblCellMar>
        <w:tblLook w:val="04A0" w:firstRow="1" w:lastRow="0" w:firstColumn="1" w:lastColumn="0" w:noHBand="0" w:noVBand="1"/>
      </w:tblPr>
      <w:tblGrid>
        <w:gridCol w:w="5528"/>
        <w:gridCol w:w="4955"/>
      </w:tblGrid>
      <w:tr w:rsidR="002E5D93" w14:paraId="0334B26F" w14:textId="77777777" w:rsidTr="009A1AF2">
        <w:tc>
          <w:tcPr>
            <w:tcW w:w="5528" w:type="dxa"/>
            <w:shd w:val="clear" w:color="auto" w:fill="D9D9D9" w:themeFill="background1" w:themeFillShade="D9"/>
            <w:vAlign w:val="center"/>
          </w:tcPr>
          <w:p w14:paraId="4143D0BA" w14:textId="42662DE5"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Учебна заетост</w:t>
            </w:r>
          </w:p>
        </w:tc>
        <w:tc>
          <w:tcPr>
            <w:tcW w:w="4955" w:type="dxa"/>
            <w:shd w:val="clear" w:color="auto" w:fill="D9D9D9" w:themeFill="background1" w:themeFillShade="D9"/>
            <w:vAlign w:val="center"/>
          </w:tcPr>
          <w:p w14:paraId="61AB49A2" w14:textId="19E56B0A"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Часове</w:t>
            </w:r>
          </w:p>
        </w:tc>
      </w:tr>
      <w:tr w:rsidR="002E5D93" w14:paraId="15371989" w14:textId="77777777" w:rsidTr="009A1AF2">
        <w:tc>
          <w:tcPr>
            <w:tcW w:w="5528" w:type="dxa"/>
            <w:vAlign w:val="center"/>
          </w:tcPr>
          <w:p w14:paraId="17ADF2FD" w14:textId="5A66E7D3" w:rsidR="002E5D93" w:rsidRPr="002E5D93" w:rsidRDefault="00C861C6" w:rsidP="009A1AF2">
            <w:pPr>
              <w:spacing w:line="240" w:lineRule="exact"/>
              <w:jc w:val="center"/>
              <w:rPr>
                <w:rFonts w:ascii="Times New Roman" w:hAnsi="Times New Roman"/>
                <w:b/>
                <w:bCs/>
                <w:sz w:val="24"/>
                <w:szCs w:val="24"/>
                <w:lang w:val="bg-BG"/>
              </w:rPr>
            </w:pPr>
            <w:proofErr w:type="spellStart"/>
            <w:r w:rsidRPr="00C861C6">
              <w:rPr>
                <w:rFonts w:ascii="Times New Roman" w:hAnsi="Times New Roman"/>
                <w:b/>
                <w:sz w:val="24"/>
                <w:szCs w:val="24"/>
              </w:rPr>
              <w:t>Извънаудиторна</w:t>
            </w:r>
            <w:proofErr w:type="spellEnd"/>
            <w:r w:rsidR="002E5D93">
              <w:rPr>
                <w:rFonts w:ascii="Times New Roman" w:hAnsi="Times New Roman"/>
                <w:b/>
                <w:bCs/>
                <w:sz w:val="24"/>
                <w:szCs w:val="24"/>
                <w:lang w:val="bg-BG"/>
              </w:rPr>
              <w:t xml:space="preserve"> заетост (ИАЗ)</w:t>
            </w:r>
          </w:p>
        </w:tc>
        <w:tc>
          <w:tcPr>
            <w:tcW w:w="4955" w:type="dxa"/>
            <w:vAlign w:val="center"/>
          </w:tcPr>
          <w:p w14:paraId="074FA344" w14:textId="77777777" w:rsidR="002E5D93" w:rsidRPr="002E5D93" w:rsidRDefault="002E5D93" w:rsidP="009A1AF2">
            <w:pPr>
              <w:spacing w:line="240" w:lineRule="exact"/>
              <w:jc w:val="center"/>
              <w:rPr>
                <w:rFonts w:ascii="Times New Roman" w:hAnsi="Times New Roman"/>
                <w:b/>
                <w:bCs/>
                <w:sz w:val="24"/>
                <w:szCs w:val="24"/>
                <w:lang w:val="bg-BG"/>
              </w:rPr>
            </w:pPr>
          </w:p>
        </w:tc>
      </w:tr>
      <w:tr w:rsidR="002E5D93" w14:paraId="13D7CF1E" w14:textId="77777777" w:rsidTr="009A1AF2">
        <w:tc>
          <w:tcPr>
            <w:tcW w:w="5528" w:type="dxa"/>
            <w:vAlign w:val="center"/>
          </w:tcPr>
          <w:p w14:paraId="7DDB4839" w14:textId="6DF3777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Самостоятелна работа</w:t>
            </w:r>
          </w:p>
        </w:tc>
        <w:tc>
          <w:tcPr>
            <w:tcW w:w="4955" w:type="dxa"/>
            <w:vAlign w:val="center"/>
          </w:tcPr>
          <w:p w14:paraId="606EC065" w14:textId="0294C7AC" w:rsidR="002E5D93" w:rsidRPr="00F600F5" w:rsidRDefault="002870BC" w:rsidP="009A1AF2">
            <w:pPr>
              <w:spacing w:line="240" w:lineRule="exact"/>
              <w:jc w:val="center"/>
              <w:rPr>
                <w:rFonts w:ascii="Times New Roman" w:hAnsi="Times New Roman"/>
                <w:bCs/>
                <w:sz w:val="24"/>
                <w:szCs w:val="24"/>
              </w:rPr>
            </w:pPr>
            <w:r w:rsidRPr="00F600F5">
              <w:rPr>
                <w:rFonts w:ascii="Times New Roman" w:hAnsi="Times New Roman"/>
                <w:bCs/>
                <w:sz w:val="24"/>
                <w:szCs w:val="24"/>
                <w:lang w:val="bg-BG"/>
              </w:rPr>
              <w:t>375</w:t>
            </w:r>
          </w:p>
        </w:tc>
      </w:tr>
      <w:tr w:rsidR="002E5D93" w14:paraId="3AB3DC8B" w14:textId="77777777" w:rsidTr="009A1AF2">
        <w:tc>
          <w:tcPr>
            <w:tcW w:w="5528" w:type="dxa"/>
            <w:vAlign w:val="center"/>
          </w:tcPr>
          <w:p w14:paraId="59315F01" w14:textId="5783ED19" w:rsidR="002E5D93" w:rsidRPr="009A1AF2" w:rsidRDefault="00487F0F" w:rsidP="009A1AF2">
            <w:pPr>
              <w:pStyle w:val="ListParagraph"/>
              <w:numPr>
                <w:ilvl w:val="0"/>
                <w:numId w:val="12"/>
              </w:numPr>
              <w:spacing w:line="240" w:lineRule="exact"/>
              <w:rPr>
                <w:rFonts w:ascii="Times New Roman" w:hAnsi="Times New Roman"/>
                <w:bCs/>
                <w:sz w:val="24"/>
                <w:szCs w:val="24"/>
                <w:lang w:val="bg-BG"/>
              </w:rPr>
            </w:pPr>
            <w:r w:rsidRPr="00487F0F">
              <w:rPr>
                <w:rFonts w:ascii="Times New Roman" w:hAnsi="Times New Roman" w:hint="eastAsia"/>
                <w:bCs/>
                <w:sz w:val="24"/>
                <w:szCs w:val="24"/>
                <w:lang w:val="bg-BG"/>
              </w:rPr>
              <w:t>Онлайн</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тестове</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модули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за</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самоподготовка</w:t>
            </w:r>
          </w:p>
        </w:tc>
        <w:tc>
          <w:tcPr>
            <w:tcW w:w="4955" w:type="dxa"/>
            <w:vAlign w:val="center"/>
          </w:tcPr>
          <w:p w14:paraId="5616908A" w14:textId="24678841" w:rsidR="002E5D93" w:rsidRPr="00F600F5" w:rsidRDefault="008D4D57" w:rsidP="009A1AF2">
            <w:pPr>
              <w:spacing w:line="240" w:lineRule="exact"/>
              <w:jc w:val="center"/>
              <w:rPr>
                <w:rFonts w:ascii="Times New Roman" w:hAnsi="Times New Roman"/>
                <w:bCs/>
                <w:sz w:val="24"/>
                <w:szCs w:val="24"/>
              </w:rPr>
            </w:pPr>
            <w:r w:rsidRPr="00F600F5">
              <w:rPr>
                <w:rFonts w:ascii="Times New Roman" w:hAnsi="Times New Roman"/>
                <w:bCs/>
                <w:sz w:val="24"/>
                <w:szCs w:val="24"/>
              </w:rPr>
              <w:t>0</w:t>
            </w:r>
          </w:p>
        </w:tc>
      </w:tr>
      <w:tr w:rsidR="002E5D93" w14:paraId="73D517D4" w14:textId="77777777" w:rsidTr="009A1AF2">
        <w:tc>
          <w:tcPr>
            <w:tcW w:w="5528" w:type="dxa"/>
            <w:shd w:val="clear" w:color="auto" w:fill="D9D9D9" w:themeFill="background1" w:themeFillShade="D9"/>
            <w:vAlign w:val="center"/>
          </w:tcPr>
          <w:p w14:paraId="2120953E" w14:textId="1E015EE7" w:rsidR="002E5D93" w:rsidRPr="00C861C6" w:rsidRDefault="009A1AF2" w:rsidP="00C861C6">
            <w:pPr>
              <w:spacing w:line="240" w:lineRule="exact"/>
              <w:ind w:left="1416"/>
              <w:jc w:val="right"/>
              <w:rPr>
                <w:rFonts w:ascii="Times New Roman" w:hAnsi="Times New Roman"/>
                <w:b/>
                <w:bCs/>
                <w:sz w:val="24"/>
                <w:szCs w:val="24"/>
              </w:rPr>
            </w:pPr>
            <w:r>
              <w:rPr>
                <w:rFonts w:ascii="Times New Roman" w:hAnsi="Times New Roman"/>
                <w:b/>
                <w:bCs/>
                <w:sz w:val="24"/>
                <w:szCs w:val="24"/>
                <w:lang w:val="bg-BG"/>
              </w:rPr>
              <w:t>Всички:</w:t>
            </w:r>
            <w:r w:rsidR="00C861C6">
              <w:rPr>
                <w:rFonts w:ascii="Times New Roman" w:hAnsi="Times New Roman"/>
                <w:b/>
                <w:bCs/>
                <w:sz w:val="24"/>
                <w:szCs w:val="24"/>
              </w:rPr>
              <w:t xml:space="preserve">  </w:t>
            </w:r>
          </w:p>
        </w:tc>
        <w:tc>
          <w:tcPr>
            <w:tcW w:w="4955" w:type="dxa"/>
            <w:shd w:val="clear" w:color="auto" w:fill="D9D9D9" w:themeFill="background1" w:themeFillShade="D9"/>
            <w:vAlign w:val="center"/>
          </w:tcPr>
          <w:p w14:paraId="7A0A2FB4" w14:textId="27FACEDD" w:rsidR="002E5D93" w:rsidRPr="008D4D57" w:rsidRDefault="008D4D57" w:rsidP="009A1AF2">
            <w:pPr>
              <w:spacing w:line="240" w:lineRule="exact"/>
              <w:jc w:val="center"/>
              <w:rPr>
                <w:rFonts w:ascii="Times New Roman" w:hAnsi="Times New Roman"/>
                <w:b/>
                <w:bCs/>
                <w:sz w:val="24"/>
                <w:szCs w:val="24"/>
              </w:rPr>
            </w:pPr>
            <w:r>
              <w:rPr>
                <w:rFonts w:ascii="Times New Roman" w:hAnsi="Times New Roman"/>
                <w:b/>
                <w:bCs/>
                <w:sz w:val="24"/>
                <w:szCs w:val="24"/>
              </w:rPr>
              <w:t>375</w:t>
            </w:r>
          </w:p>
        </w:tc>
      </w:tr>
    </w:tbl>
    <w:p w14:paraId="24EC4CD6" w14:textId="72C06B02" w:rsidR="00A34223" w:rsidRPr="00C861C6" w:rsidRDefault="00A34223" w:rsidP="00C861C6">
      <w:pPr>
        <w:rPr>
          <w:rFonts w:ascii="Times New Roman" w:hAnsi="Times New Roman"/>
          <w:b/>
          <w:sz w:val="28"/>
          <w:szCs w:val="24"/>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35A29105" w:rsidR="0007480B" w:rsidRDefault="0007480B" w:rsidP="00301027">
      <w:pPr>
        <w:jc w:val="center"/>
        <w:rPr>
          <w:rFonts w:ascii="Times New Roman" w:hAnsi="Times New Roman"/>
          <w:b/>
          <w:sz w:val="24"/>
          <w:szCs w:val="24"/>
          <w:lang w:val="bg-BG"/>
        </w:rPr>
      </w:pPr>
    </w:p>
    <w:tbl>
      <w:tblGrid>
        <w:gridCol/>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4"/>
                <w:szCs w:val="24"/>
                <w:b w:val="1"/>
                <w:bCs w:val="1"/>
              </w:rPr>
              <w:t xml:space="preserve">Критерий</w:t>
            </w:r>
          </w:p>
        </w:tc>
        <w:tc>
          <w:tcPr>
            <w:vAlign w:val="center"/>
            <w:shd w:val="clear" w:fill="dddddd"/>
          </w:tcPr>
          <w:p>
            <w:pPr>
              <w:jc w:val="center"/>
            </w:pPr>
            <w:r>
              <w:rPr>
                <w:rFonts w:ascii="Times New Roman" w:hAnsi="Times New Roman" w:eastAsia="Times New Roman" w:cs="Times New Roman"/>
                <w:sz w:val="24"/>
                <w:szCs w:val="24"/>
                <w:b w:val="1"/>
                <w:bCs w:val="1"/>
              </w:rPr>
              <w:t xml:space="preserve">Тежест на критерия</w:t>
              <w:br/>
              <w:t xml:space="preserve">(% от комплексната оценка)</w:t>
            </w:r>
          </w:p>
        </w:tc>
      </w:tr>
      <w:tr>
        <w:trPr/>
        <w:tc>
          <w:tcPr/>
          <w:p>
            <w:pPr/>
            <w:r>
              <w:rPr>
                <w:rFonts w:ascii="Times New Roman" w:hAnsi="Times New Roman" w:eastAsia="Times New Roman" w:cs="Times New Roman"/>
                <w:sz w:val="24"/>
                <w:szCs w:val="24"/>
              </w:rPr>
              <w:t xml:space="preserve">Теоретична част: Тест</w:t>
            </w:r>
          </w:p>
        </w:tc>
        <w:tc>
          <w:tcPr/>
          <w:p>
            <w:pPr>
              <w:jc w:val="center"/>
            </w:pPr>
            <w:r>
              <w:rPr>
                <w:rFonts w:ascii="Times New Roman" w:hAnsi="Times New Roman" w:eastAsia="Times New Roman" w:cs="Times New Roman"/>
                <w:sz w:val="24"/>
                <w:szCs w:val="24"/>
              </w:rPr>
              <w:t xml:space="preserve">70%</w:t>
            </w:r>
          </w:p>
        </w:tc>
      </w:tr>
      <w:tr>
        <w:trPr/>
        <w:tc>
          <w:tcPr/>
          <w:p>
            <w:pPr/>
            <w:r>
              <w:rPr>
                <w:rFonts w:ascii="Times New Roman" w:hAnsi="Times New Roman" w:eastAsia="Times New Roman" w:cs="Times New Roman"/>
                <w:sz w:val="24"/>
                <w:szCs w:val="24"/>
              </w:rPr>
              <w:t xml:space="preserve">Практическа част: Задача по анализ</w:t>
            </w:r>
          </w:p>
        </w:tc>
        <w:tc>
          <w:tcPr/>
          <w:p>
            <w:pPr>
              <w:jc w:val="center"/>
            </w:pPr>
            <w:r>
              <w:rPr>
                <w:rFonts w:ascii="Times New Roman" w:hAnsi="Times New Roman" w:eastAsia="Times New Roman" w:cs="Times New Roman"/>
                <w:sz w:val="24"/>
                <w:szCs w:val="24"/>
              </w:rPr>
              <w:t xml:space="preserve">30%</w:t>
            </w:r>
          </w:p>
        </w:tc>
      </w:tr>
      <w:tr>
        <w:trPr/>
        <w:tc>
          <w:tcPr>
            <w:vAlign w:val="center"/>
            <w:shd w:val="clear" w:fill="dddddd"/>
          </w:tcPr>
          <w:p>
            <w:pPr>
              <w:jc w:val="right"/>
            </w:pPr>
            <w:r>
              <w:rPr>
                <w:rFonts w:ascii="Times New Roman" w:hAnsi="Times New Roman" w:eastAsia="Times New Roman" w:cs="Times New Roman"/>
                <w:sz w:val="24"/>
                <w:szCs w:val="24"/>
                <w:b w:val="1"/>
                <w:bCs w:val="1"/>
              </w:rPr>
              <w:t xml:space="preserve">Общо за дисциплината:</w:t>
            </w:r>
          </w:p>
        </w:tc>
        <w:tc>
          <w:tcPr>
            <w:vAlign w:val="center"/>
            <w:shd w:val="clear" w:fill="dddddd"/>
          </w:tcPr>
          <w:p>
            <w:pPr>
              <w:jc w:val="center"/>
            </w:pPr>
            <w:r>
              <w:rPr>
                <w:rFonts w:ascii="Times New Roman" w:hAnsi="Times New Roman" w:eastAsia="Times New Roman" w:cs="Times New Roman"/>
                <w:sz w:val="24"/>
                <w:szCs w:val="24"/>
                <w:b w:val="1"/>
                <w:bCs w:val="1"/>
              </w:rPr>
              <w:t xml:space="preserve">100%</w:t>
            </w:r>
          </w:p>
        </w:tc>
      </w:tr>
    </w:tbl>
    <w:p w14:paraId="129669A5" w14:textId="77777777" w:rsidR="009943E5" w:rsidRPr="008633A2" w:rsidRDefault="009943E5" w:rsidP="000A31B2">
      <w:pPr>
        <w:overflowPunct/>
        <w:autoSpaceDE/>
        <w:autoSpaceDN/>
        <w:adjustRightInd/>
        <w:textAlignment w:val="auto"/>
        <w:rPr>
          <w:rFonts w:ascii="Times New Roman" w:hAnsi="Times New Roman"/>
          <w:color w:val="232323"/>
          <w:spacing w:val="-13"/>
          <w:sz w:val="24"/>
          <w:szCs w:val="24"/>
        </w:rPr>
      </w:pPr>
    </w:p>
    <w:p w14:paraId="40EA5D97" w14:textId="77777777" w:rsidR="008919B1" w:rsidRDefault="008919B1"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5EE6DF38" w:rsidR="00922E7B" w:rsidRPr="00C10B36" w:rsidRDefault="00AB0FD7" w:rsidP="00F44C88">
      <w:pPr>
        <w:shd w:val="clear" w:color="auto" w:fill="FFFFFF"/>
        <w:spacing w:line="240" w:lineRule="atLeast"/>
        <w:rPr>
          <w:rFonts w:ascii="Times New Roman" w:hAnsi="Times New Roman"/>
          <w:b/>
          <w:caps/>
          <w:color w:val="232323"/>
          <w:spacing w:val="-17"/>
          <w:sz w:val="28"/>
          <w:szCs w:val="28"/>
          <w:lang w:val="bg-BG"/>
        </w:rPr>
      </w:pPr>
      <w:r>
        <w:rPr>
          <w:rFonts w:ascii="Times New Roman" w:hAnsi="Times New Roman"/>
          <w:b/>
          <w:caps/>
          <w:color w:val="232323"/>
          <w:spacing w:val="-17"/>
          <w:sz w:val="28"/>
          <w:szCs w:val="28"/>
          <w:lang w:val="bg-BG"/>
        </w:rPr>
        <w:tab/>
      </w:r>
    </w:p>
    <w:p w14:paraId="3D780F6B" w14:textId="7E0764B4"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 xml:space="preserve">2.1. Цел на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4366F864" w14:textId="161C108E" w:rsidR="00106549" w:rsidRDefault="00106549" w:rsidP="00106549">
      <w:pPr>
        <w:ind w:firstLine="709"/>
        <w:jc w:val="both"/>
        <w:rPr>
          <w:rFonts w:ascii="Times New Roman" w:hAnsi="Times New Roman"/>
        </w:rPr>
      </w:pPr>
      <w:r>
        <w:rPr>
          <w:rFonts w:ascii="Times New Roman" w:hAnsi="Times New Roman"/>
        </w:rPr>
        <w:t>Студентите от редовно и дистанционно обучение на образователна-квалификационна степен магистър на магистърска програма "Финансов анализ и контрол" се дипломират след полагане на комплексен държавен изпит. Целта на държавния изпит е бъдещите специалисти да покажат задълбочени теоретико-методологически и методически знания и професионални умения в областта на приложение на изследователските методи и техники на финансовия анализ и контрол, да демонстрират знания и умения за извършване на анализи и оценки на конкретни икономически ситуации в контролираните и проверявани обекти.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Учебният план на специалността е подготвен така, че да осигурява широкопрофилна икономическа подготовка на студентите. Съдържанието на учебния материал за държавния изпит е базирано на основните дисциплини по анализ и контрол, изучавани от студентите през целия курс на обучение в магистърската програма.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227ED16A"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 xml:space="preserve">2.3. </w:t>
      </w:r>
      <w:r w:rsidR="00E708FF" w:rsidRPr="00E708FF">
        <w:rPr>
          <w:rFonts w:ascii="Times New Roman" w:hAnsi="Times New Roman" w:hint="eastAsia"/>
          <w:b/>
          <w:sz w:val="28"/>
          <w:szCs w:val="28"/>
          <w:lang w:val="bg-BG"/>
        </w:rPr>
        <w:t>Организация</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провеждане</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3EFBF371" w14:textId="5BCB3AD9" w:rsidR="006D3B5D" w:rsidRDefault="006D3B5D" w:rsidP="00BA4B91">
      <w:pPr>
        <w:ind w:firstLine="709"/>
        <w:jc w:val="both"/>
        <w:rPr>
          <w:rFonts w:ascii="Times New Roman" w:hAnsi="Times New Roman"/>
        </w:rPr>
      </w:pPr>
      <w:r>
        <w:rPr>
          <w:rFonts w:ascii="Times New Roman" w:hAnsi="Times New Roman"/>
        </w:rPr>
        <w:t>Държавният изпит обхваща ключови въпроси от подготовката на студентите по финансов анализ и контрол. Изпитът е писмен и се състои от две части - теоретична и практическа. Теоретичната представлява тест, обхващащ въпроси от изучавания материал по дисциплините: Анализ на бизнес риска; Финансов контрол; Управленски анализ; Методология на вътрешния одит; Инвестиционен анализ (технически и фундаментален) и Анализ на финансовите отчети. Практическата част от изпита се състои в решаването на задача от областта на анализа. Продължителността на изпита е три часа. Крайната оценка е комплексна и е формирана по скала с относителни тегла за всеки от компонентите.</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Очакваните резултати от държавния изпит са студентите да покажат комплексни знания и възможности, които да им позволят да работят във всички направления на приложното поле на финансовия анализ и контрол. В този смисъл въпросникът за комплексния държавен изпит съдържа елементи, които изискват студентите да покажат знания по анализ на бизнес риска, управленски и инвестиционен анализ, анализ на финансовите отчети, финансов контрол и вътрешен одит.</w:t>
      </w:r>
    </w:p>
    <w:p w14:paraId="1F410D5D" w14:textId="77777777" w:rsidR="007C5A15" w:rsidRPr="003D232B" w:rsidRDefault="007C5A15" w:rsidP="00143328">
      <w:pPr>
        <w:ind w:firstLine="709"/>
        <w:jc w:val="both"/>
        <w:rPr>
          <w:rFonts w:ascii="Times New Roman" w:hAnsi="Times New Roman"/>
        </w:rPr>
      </w:pPr>
    </w:p>
    <w:p w14:paraId="798EA7AD" w14:textId="77777777" w:rsidR="00E52EDC" w:rsidRPr="00821D83" w:rsidRDefault="00E52EDC" w:rsidP="00A34223">
      <w:pPr>
        <w:shd w:val="clear" w:color="auto" w:fill="FFFFFF"/>
        <w:spacing w:line="240" w:lineRule="atLeast"/>
        <w:rPr>
          <w:rFonts w:ascii="Times New Roman" w:hAnsi="Times New Roman"/>
          <w:b/>
          <w:caps/>
          <w:color w:val="232323"/>
          <w:spacing w:val="-17"/>
          <w:sz w:val="28"/>
          <w:szCs w:val="28"/>
        </w:rPr>
      </w:pPr>
    </w:p>
    <w:p w14:paraId="5333ECE4" w14:textId="729BA1E8" w:rsidR="00851A48" w:rsidRDefault="002D6839" w:rsidP="009558B1">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rPr>
        <w:t>I</w:t>
      </w:r>
      <w:r w:rsidR="00821D83">
        <w:rPr>
          <w:rFonts w:ascii="Times New Roman" w:hAnsi="Times New Roman"/>
          <w:b/>
          <w:caps/>
          <w:color w:val="232323"/>
          <w:spacing w:val="-17"/>
          <w:sz w:val="28"/>
          <w:szCs w:val="28"/>
        </w:rPr>
        <w:t>II</w:t>
      </w:r>
      <w:r w:rsidR="00A34223" w:rsidRPr="00C10B36">
        <w:rPr>
          <w:rFonts w:ascii="Times New Roman" w:hAnsi="Times New Roman"/>
          <w:b/>
          <w:caps/>
          <w:color w:val="232323"/>
          <w:spacing w:val="-17"/>
          <w:sz w:val="28"/>
          <w:szCs w:val="28"/>
          <w:lang w:val="bg-BG"/>
        </w:rPr>
        <w:t>. Учебно съдържание</w:t>
      </w:r>
    </w:p>
    <w:p w14:paraId="2AA14601" w14:textId="1F956E50"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ВЪПРОСИ ЗА ДЪРЖАВНИЯ ИЗПИТ</w:t>
            </w:r>
          </w:p>
        </w:tc>
      </w:tr>
      <w:tr>
        <w:trPr/>
        <w:tc>
          <w:tcPr/>
          <w:p>
            <w:pPr/>
            <w:r>
              <w:rPr>
                <w:rFonts w:ascii="Times New Roman" w:hAnsi="Times New Roman" w:eastAsia="Times New Roman" w:cs="Times New Roman"/>
                <w:sz w:val="26"/>
                <w:szCs w:val="26"/>
                <w:b w:val="1"/>
                <w:bCs w:val="1"/>
              </w:rPr>
              <w:t xml:space="preserve">ВЪПРОСИ ЗА ТЕСТ ПО "АНАЛИЗ НА БИЗНЕС РИСКА"</w:t>
            </w:r>
          </w:p>
        </w:tc>
      </w:tr>
      <w:tr>
        <w:trPr/>
        <w:tc>
          <w:tcPr/>
          <w:p>
            <w:pPr/>
            <w:r>
              <w:rPr>
                <w:rFonts w:ascii="Times New Roman" w:hAnsi="Times New Roman" w:eastAsia="Times New Roman" w:cs="Times New Roman"/>
                <w:sz w:val="26"/>
                <w:szCs w:val="26"/>
              </w:rPr>
              <w:t xml:space="preserve">1. Теоретични основи, теоретико-методологически проблеми и организационни въпроси на анализа на бизнес риска
</w:t>
              <w:br/>
              <w:t xml:space="preserve">2. Методи и модели за статистико-математически анализ на бизнес риска
</w:t>
              <w:br/>
              <w:t xml:space="preserve">3. Пирамидален факторен анализ и оператиивен и финансов ливъридж за оценка на бизнес риска. Критични съотношения за измерване на бизнес риска
</w:t>
              <w:br/>
              <w:t xml:space="preserve">4. Методика за рискови анализи и методика за анализ на бизнес риска по отделни видове</w:t>
            </w:r>
          </w:p>
        </w:tc>
      </w:tr>
      <w:tr>
        <w:trPr/>
        <w:tc>
          <w:tcPr/>
          <w:p>
            <w:pPr/>
            <w:r>
              <w:rPr>
                <w:rFonts w:ascii="Times New Roman" w:hAnsi="Times New Roman" w:eastAsia="Times New Roman" w:cs="Times New Roman"/>
                <w:sz w:val="26"/>
                <w:szCs w:val="26"/>
                <w:b w:val="1"/>
                <w:bCs w:val="1"/>
              </w:rPr>
              <w:t xml:space="preserve">ВЪПРОСИ ЗА ТЕСТ ПО "ФИНАНСОВ КОНТРОЛ"</w:t>
            </w:r>
          </w:p>
        </w:tc>
      </w:tr>
      <w:tr>
        <w:trPr/>
        <w:tc>
          <w:tcPr/>
          <w:p>
            <w:pPr/>
            <w:r>
              <w:rPr>
                <w:rFonts w:ascii="Times New Roman" w:hAnsi="Times New Roman" w:eastAsia="Times New Roman" w:cs="Times New Roman"/>
                <w:sz w:val="26"/>
                <w:szCs w:val="26"/>
              </w:rPr>
              <w:t xml:space="preserve">1. Теоретични основи на финансовия контрол. Методически аспекти на финансовата инспекция
</w:t>
              <w:br/>
              <w:t xml:space="preserve">2. Финансов контрол при корпоративното подоходно облагане, при облагането на доходите на физически лица, при облагането с местни данъци и такси и с данък добавена стойност
</w:t>
              <w:br/>
              <w:t xml:space="preserve">3. Финансов контрол върху обществените поръчки и върху средствата от Европейския съюз
</w:t>
              <w:br/>
              <w:t xml:space="preserve">4. Предварителен контрол при системите за финансово управление и контрол, финансов контрол върху функционирането на СФУК
</w:t>
              <w:br/>
              <w:t xml:space="preserve">5. Особености на контрола във финансовия и в частния сектор. Финансов контрол върху бюджетния процес. Отговорности, търсени при финансовия контрол</w:t>
            </w:r>
          </w:p>
        </w:tc>
      </w:tr>
      <w:tr>
        <w:trPr/>
        <w:tc>
          <w:tcPr/>
          <w:p>
            <w:pPr/>
            <w:r>
              <w:rPr>
                <w:rFonts w:ascii="Times New Roman" w:hAnsi="Times New Roman" w:eastAsia="Times New Roman" w:cs="Times New Roman"/>
                <w:sz w:val="26"/>
                <w:szCs w:val="26"/>
                <w:b w:val="1"/>
                <w:bCs w:val="1"/>
              </w:rPr>
              <w:t xml:space="preserve">ВЪПРОСИ ЗА ТЕСТ ПО "УПРАВЛЕНСКИ АНАЛИЗ"</w:t>
            </w:r>
          </w:p>
        </w:tc>
      </w:tr>
      <w:tr>
        <w:trPr/>
        <w:tc>
          <w:tcPr/>
          <w:p>
            <w:pPr/>
            <w:r>
              <w:rPr>
                <w:rFonts w:ascii="Times New Roman" w:hAnsi="Times New Roman" w:eastAsia="Times New Roman" w:cs="Times New Roman"/>
                <w:sz w:val="26"/>
                <w:szCs w:val="26"/>
              </w:rPr>
              <w:t xml:space="preserve">1. Управленският анализ в системата на фирмения мениджмънт
</w:t>
              <w:br/>
              <w:t xml:space="preserve">2. Анализ на маркетинговия микс, на деловата активност и конкурентоспособността на предприятието. Анализ на разходите и ресурсите на предприятието 
</w:t>
              <w:br/>
              <w:t xml:space="preserve">3. Анализ на финансовата стабилност на предприятието. Анализ на инвестиционни проекти и корпоративна оценка 
</w:t>
              <w:br/>
              <w:t xml:space="preserve">4. Други инструменти за оперативни и стратегически бизнес анализи</w:t>
            </w:r>
          </w:p>
        </w:tc>
      </w:tr>
      <w:tr>
        <w:trPr/>
        <w:tc>
          <w:tcPr/>
          <w:p>
            <w:pPr/>
            <w:r>
              <w:rPr>
                <w:rFonts w:ascii="Times New Roman" w:hAnsi="Times New Roman" w:eastAsia="Times New Roman" w:cs="Times New Roman"/>
                <w:sz w:val="26"/>
                <w:szCs w:val="26"/>
                <w:b w:val="1"/>
                <w:bCs w:val="1"/>
              </w:rPr>
              <w:t xml:space="preserve">ВЪПРОСИ ЗА ТЕСТ ПО "МЕТОДОЛОГИЯ НА ВЪТРЕШНИЯ ОДИТ"</w:t>
            </w:r>
          </w:p>
        </w:tc>
      </w:tr>
      <w:tr>
        <w:trPr/>
        <w:tc>
          <w:tcPr/>
          <w:p>
            <w:pPr/>
            <w:r>
              <w:rPr>
                <w:rFonts w:ascii="Times New Roman" w:hAnsi="Times New Roman" w:eastAsia="Times New Roman" w:cs="Times New Roman"/>
                <w:sz w:val="26"/>
                <w:szCs w:val="26"/>
              </w:rPr>
              <w:t xml:space="preserve">1. Въведение във вътрешния одит. Професионални практики. Дефиниции, принципи и естество на работата по вътрешен одит. Видове услуги, предоставяни от вътрешния одит
</w:t>
              <w:br/>
              <w:t xml:space="preserve">2. Вътрешният одит и управлението на риска. Вътрешният одит и вътрешния контрол. Управление на вътрешния одит
</w:t>
              <w:br/>
              <w:t xml:space="preserve">3. Изпълнение и координация на дейностите по вътрешен одит. Одитни ангажименти
</w:t>
              <w:br/>
              <w:t xml:space="preserve">4. Работни документи. Докладване на резултатите и мониторинг на напредъка
</w:t>
              <w:br/>
              <w:t xml:space="preserve">5. Разкриване и предотвратяване на измами. Осигуряване на качеството на вътрешния одит</w:t>
            </w:r>
          </w:p>
        </w:tc>
      </w:tr>
      <w:tr>
        <w:trPr/>
        <w:tc>
          <w:tcPr/>
          <w:p>
            <w:pPr/>
            <w:r>
              <w:rPr>
                <w:rFonts w:ascii="Times New Roman" w:hAnsi="Times New Roman" w:eastAsia="Times New Roman" w:cs="Times New Roman"/>
                <w:sz w:val="26"/>
                <w:szCs w:val="26"/>
                <w:b w:val="1"/>
                <w:bCs w:val="1"/>
              </w:rPr>
              <w:t xml:space="preserve">ВЪПРОСИ ЗА ТЕСТ ПО "ИНВЕСТИЦИОНЕН АНАЛИЗ"</w:t>
            </w:r>
          </w:p>
        </w:tc>
      </w:tr>
      <w:tr>
        <w:trPr/>
        <w:tc>
          <w:tcPr/>
          <w:p>
            <w:pPr/>
            <w:r>
              <w:rPr>
                <w:rFonts w:ascii="Times New Roman" w:hAnsi="Times New Roman" w:eastAsia="Times New Roman" w:cs="Times New Roman"/>
                <w:sz w:val="26"/>
                <w:szCs w:val="26"/>
              </w:rPr>
              <w:t xml:space="preserve">1. Въведение в инвестиционния анализ. Измерители на борсовата активност и технически индикатори
</w:t>
              <w:br/>
              <w:t xml:space="preserve">2. Вълнова теория на Елиат 
</w:t>
              <w:br/>
              <w:t xml:space="preserve">3. Mетоди и модели за фундаментално оценяване на финансови  инструменти. Фундаментален анализ на капиталовите инструменти 
</w:t>
              <w:br/>
              <w:t xml:space="preserve">4. Календарни аномалии</w:t>
            </w:r>
          </w:p>
        </w:tc>
      </w:tr>
      <w:tr>
        <w:trPr/>
        <w:tc>
          <w:tcPr/>
          <w:p>
            <w:pPr/>
            <w:r>
              <w:rPr>
                <w:rFonts w:ascii="Times New Roman" w:hAnsi="Times New Roman" w:eastAsia="Times New Roman" w:cs="Times New Roman"/>
                <w:sz w:val="26"/>
                <w:szCs w:val="26"/>
                <w:b w:val="1"/>
                <w:bCs w:val="1"/>
              </w:rPr>
              <w:t xml:space="preserve">ВЪПРОСИ ЗА ТЕСТ ПО "АНАЛИЗ НА ФИНАНСОВИТЕ ОТЧЕТИ"</w:t>
            </w:r>
          </w:p>
        </w:tc>
      </w:tr>
      <w:tr>
        <w:trPr/>
        <w:tc>
          <w:tcPr/>
          <w:p>
            <w:pPr/>
            <w:r>
              <w:rPr>
                <w:rFonts w:ascii="Times New Roman" w:hAnsi="Times New Roman" w:eastAsia="Times New Roman" w:cs="Times New Roman"/>
                <w:sz w:val="26"/>
                <w:szCs w:val="26"/>
              </w:rPr>
              <w:t xml:space="preserve">1. Базови характеристики на анализа на финансовите отчети. Процедури за анализ на финансовите отчети в процеса на одитa
</w:t>
              <w:br/>
              <w:t xml:space="preserve">2. Анализ на отчета за приходите и разходите. Обща диагностика на финансовото състояние по данни на счетоводния баланс. Структурен анализ на баланса
</w:t>
              <w:br/>
              <w:t xml:space="preserve">3. Анализ на платежоспособността и ликвидността. Анализ и управление на задлъжнялостта и кредитоспособността
</w:t>
              <w:br/>
              <w:t xml:space="preserve">4. Анализ на оборота и ефективността на капитала. Анализ на предпоставките за финансова несъстоятелност 
</w:t>
              <w:br/>
              <w:t xml:space="preserve">5. Анализ на отчета за паричните потоци и на другите елементи на годишния финансов отчет</w:t>
            </w:r>
          </w:p>
        </w:tc>
      </w:tr>
    </w:tbl>
    <w:p w14:paraId="091B7150" w14:textId="7CD6B4C5" w:rsidR="00346CE1" w:rsidRDefault="00346CE1" w:rsidP="00821D83">
      <w:pPr>
        <w:shd w:val="clear" w:color="auto" w:fill="FFFFFF"/>
        <w:spacing w:line="240" w:lineRule="atLeast"/>
        <w:rPr>
          <w:rFonts w:ascii="Times New Roman" w:hAnsi="Times New Roman"/>
          <w:bCs/>
          <w:color w:val="222222"/>
          <w:spacing w:val="-7"/>
          <w:sz w:val="24"/>
          <w:szCs w:val="24"/>
        </w:rPr>
      </w:pPr>
    </w:p>
    <w:p w14:paraId="7EA8D314" w14:textId="499D0835" w:rsidR="00346CE1" w:rsidRPr="00C10B36" w:rsidRDefault="00346CE1" w:rsidP="00346CE1">
      <w:pPr>
        <w:shd w:val="clear" w:color="auto" w:fill="FFFFFF"/>
        <w:spacing w:line="240" w:lineRule="atLeast"/>
        <w:rPr>
          <w:rFonts w:ascii="Times New Roman" w:hAnsi="Times New Roman"/>
          <w:b/>
          <w:color w:val="232323"/>
          <w:spacing w:val="-13"/>
          <w:sz w:val="28"/>
          <w:szCs w:val="28"/>
          <w:lang w:val="bg-BG"/>
        </w:rPr>
      </w:pPr>
      <w:r>
        <w:rPr>
          <w:rFonts w:ascii="Times New Roman" w:hAnsi="Times New Roman"/>
          <w:b/>
          <w:caps/>
          <w:color w:val="232323"/>
          <w:spacing w:val="-17"/>
          <w:sz w:val="28"/>
          <w:szCs w:val="28"/>
        </w:rPr>
        <w:t>I</w:t>
      </w:r>
      <w:r w:rsidRPr="00C10B36">
        <w:rPr>
          <w:rFonts w:ascii="Times New Roman" w:hAnsi="Times New Roman"/>
          <w:b/>
          <w:caps/>
          <w:color w:val="232323"/>
          <w:spacing w:val="-17"/>
          <w:sz w:val="28"/>
          <w:szCs w:val="28"/>
          <w:lang w:val="bg-BG"/>
        </w:rPr>
        <w:t>V. ПреПОРЪЧИТЕЛНИ МАТЕРИАЛИ И НОРМАТИВНИ ИЗТОЧНИЦИ</w:t>
      </w:r>
      <w:r w:rsidRPr="00C10B36">
        <w:rPr>
          <w:rFonts w:ascii="Times New Roman" w:hAnsi="Times New Roman"/>
          <w:b/>
          <w:caps/>
          <w:color w:val="232323"/>
          <w:spacing w:val="-17"/>
          <w:sz w:val="28"/>
          <w:szCs w:val="28"/>
          <w:lang w:val="bg-BG"/>
        </w:rPr>
        <w:br/>
      </w:r>
    </w:p>
    <w:p w14:paraId="2DB69071" w14:textId="4E98254B"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E03427">
        <w:rPr>
          <w:rFonts w:ascii="Times New Roman" w:hAnsi="Times New Roman"/>
          <w:b/>
          <w:sz w:val="28"/>
          <w:szCs w:val="28"/>
        </w:rPr>
        <w:t>4</w:t>
      </w:r>
      <w:r w:rsidRPr="00C10B36">
        <w:rPr>
          <w:rFonts w:ascii="Times New Roman" w:hAnsi="Times New Roman"/>
          <w:b/>
          <w:sz w:val="28"/>
          <w:szCs w:val="28"/>
          <w:lang w:val="bg-BG"/>
        </w:rPr>
        <w:t>.1.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Учебен курс “Държавен изпит по Финансов анализ и контрол” в Платформата за дистанционно и електронно обучение на СА “Д. А. Ценов“. https://dl.uni-svishtov.bg/course/view.php?id=8767</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ИВАНОВ, Г., КРУМОВ, Кр., СТОЙКОВА, П., КОСТОВА, С., АНТОВ, М. и др. Основи на контрола и анализа. Учебно пособие за дистанционно обучение. 2019, АИ "Ценов", Свищов.</w:t>
            </w:r>
          </w:p>
        </w:tc>
      </w:tr>
    </w:tbl>
    <w:p w14:paraId="66568A38" w14:textId="77777777"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p>
    <w:p w14:paraId="21017876" w14:textId="2C2E2C94"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lastRenderedPageBreak/>
        <w:t xml:space="preserve">   </w:t>
      </w:r>
      <w:r w:rsidR="00E03427">
        <w:rPr>
          <w:rFonts w:ascii="Times New Roman" w:hAnsi="Times New Roman"/>
          <w:b/>
          <w:sz w:val="28"/>
          <w:szCs w:val="28"/>
        </w:rPr>
        <w:t>4</w:t>
      </w:r>
      <w:r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ГАБРОВСКИ Р., ИЛИЕВ, Б. Корпоративен риск мениджмънт. Свищов, АИ “Ценов”, 2000.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ДИНЕВ Д., КРЪСТЕВ, Т.  Анализ на финансово-счетоводните отчети. София, 1992.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КАМЕНОВ, К. и др. Управление на риска. Свищов, 1997.</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КОЛЕВА, Р. Анализ на финансовото състояние на предприятието по данни на годишния финансов отчет. Използване на европейските модели за създаване на счетоводна информация и синхронизиране на счетоводните практики в страните от централна и източна Европа. Сборник студии. В. Търново, 2009.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КЪРКПАТРИК, Ч. И ДЖ. ДАЛКУИСТ. „Технически анализ, пълен справочник за технически анализатори на финансовите пазари”, Актив Плюс Партнерс ООД – Русе, 2010 г. ISBN 978-954-92-557-1-3.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ЛОРЪНС, Г. Финансов инженеринг (Инструменти и техники за управление на финансовия риск), Бургас, Делфинпрес, 1994.</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МИХАЙЛОВ, М. и др. Финансово-икономически анализ на предприятието. Свищов, 1996.</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НИЙЛИ, А. Перспективи за развитие на бизнеса. София, Класика и стил, 2001.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НИКОЛОВ, Н. Финансов анализ. Варна, Princeps, 1995.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ПРОФЕСИОНАЛНИ практики по вътрешен одит, The IIA Research Foundation, изд. ИВОБ, София, Сиела, 2010.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РАЙКОВ, Г. Основи на финансовия мениджмънт. Варна, Галактика, 1996.</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СИМЕОНОВ, Ст. (2020) „Анализ на активността на основните източноазиатски фондови борси (в периода 2007 – 2019 г.)“. E-Journal VFU, Бр. 13. 1, 2020.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СИМЕОНОВ, Ст. „Измерители на борсовата активност - изследване на индикаторите и анализ на пазарния тренд“ // Библиотека „Стопански свят“, бр. 131, Академично издателство „Ценов“, Свищов.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СИМЕОНОВ, Ст. и ЛАМАЙ, Б. (2020) „Допълване на инвестиционния профил с франчизната стойност, анализ на дружества от SOFIX“, E-Journal VFU.</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СИМЕОНОВ, Ст., НИКОЛАЕВ, Д. и ТОДОРОВ, Т. „Детерминанти на борсовата активност в условията на българския фондов пазар“. Електронно списание „Диалог“, бр. 1, 2020.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СИМЕОНОВ, Ст., ТОДОРОВ, Т. и НИКОЛАЕВ, Д. „Прогнозиране курса на най-разпространените криптовалути“. Списание „Финанси“, бр. 1, 2020.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СИМЕОНОВ, Ст.; ТОДОРОВ, Т. и НИКОЛАЕВ, Д.  „Изследване на факторното влияние върху активността на Българска фондова борса“. Сборник статии от Юбилейна международна научна конференция 70 години Институт за икономически изследвания при БАН „Икономи-ческо развитие и политики: реалности и перспективи“. София.</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СИМЕОНОВ, Ст.; ТОДОРОВ, Т. и НИКОЛАЕВ, Д. „Развитие на честотния анализ на променливостта в модел за прогнозиране тренда на финансовите пазари и сравнителна емпирична оценка с техническия анализ“, Елек¬тронно списание „Диалог“, Бр. 1, 2019.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Наръчник на икономиста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Сп. "Вътрешен одитор"</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Сп. Бюджет и  бюджетна политика</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Сп. Вътрешен одит</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Сп. Данъчи и социално осигуряване</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Сп. Обществени поръчки</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Сп. Счетоводство +</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26. </w:t>
            </w:r>
            <w:r>
              <w:rPr>
                <w:rFonts w:ascii="Times New Roman" w:hAnsi="Times New Roman"/>
                <w:bCs/>
                <w:color w:val="222222"/>
                <w:spacing w:val="-7"/>
                <w:sz w:val="24"/>
                <w:szCs w:val="24"/>
              </w:rPr>
              <w:t>СТАНОВИЩА за одит, изразяване на сигурност и етика. София, Сиела, 2009, част І и ІІInternational Professional Practices Framework (IPPF), The IIA, 2017 Edition.</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27. </w:t>
            </w:r>
            <w:r>
              <w:rPr>
                <w:rFonts w:ascii="Times New Roman" w:hAnsi="Times New Roman"/>
                <w:bCs/>
                <w:color w:val="222222"/>
                <w:spacing w:val="-7"/>
                <w:sz w:val="24"/>
                <w:szCs w:val="24"/>
              </w:rPr>
              <w:t>РЪКОВОДСТВО по Международни стандарти за контрол върху качеството, одит, преглед, други ангажименти за изразяване на сигурност и свързани по съдържание услуги - издание 2018, ИДЕС, София.</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28. </w:t>
            </w:r>
            <w:r>
              <w:rPr>
                <w:rFonts w:ascii="Times New Roman" w:hAnsi="Times New Roman"/>
                <w:bCs/>
                <w:color w:val="222222"/>
                <w:spacing w:val="-7"/>
                <w:sz w:val="24"/>
                <w:szCs w:val="24"/>
              </w:rPr>
              <w:t>АНАЛИЗ финансово-экономической деятельности предприятия. под. ред Любушина Н. П. Москва, ЮНИТИ, 2000.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29. </w:t>
            </w:r>
            <w:r>
              <w:rPr>
                <w:rFonts w:ascii="Times New Roman" w:hAnsi="Times New Roman"/>
                <w:bCs/>
                <w:color w:val="222222"/>
                <w:spacing w:val="-7"/>
                <w:sz w:val="24"/>
                <w:szCs w:val="24"/>
              </w:rPr>
              <w:t>БЛАНК, И. А. Инвестиционный менеджмент. Киев, НИКА – ЦЕНТЪР, ЭЛЬГА-Н, 2001.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30. </w:t>
            </w:r>
            <w:r>
              <w:rPr>
                <w:rFonts w:ascii="Times New Roman" w:hAnsi="Times New Roman"/>
                <w:bCs/>
                <w:color w:val="222222"/>
                <w:spacing w:val="-7"/>
                <w:sz w:val="24"/>
                <w:szCs w:val="24"/>
              </w:rPr>
              <w:t>ФЕДОРОВА, Г. В. Учет и анализ банкротств. Москва, Омега-Л, 2011.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31. </w:t>
            </w:r>
            <w:r>
              <w:rPr>
                <w:rFonts w:ascii="Times New Roman" w:hAnsi="Times New Roman"/>
                <w:bCs/>
                <w:color w:val="222222"/>
                <w:spacing w:val="-7"/>
                <w:sz w:val="24"/>
                <w:szCs w:val="24"/>
              </w:rPr>
              <w:t>ХОХЛОВ, Н. В. Управление риском. Москва, ЮНИТИ, 1999.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32. </w:t>
            </w:r>
            <w:r>
              <w:rPr>
                <w:rFonts w:ascii="Times New Roman" w:hAnsi="Times New Roman"/>
                <w:bCs/>
                <w:color w:val="222222"/>
                <w:spacing w:val="-7"/>
                <w:sz w:val="24"/>
                <w:szCs w:val="24"/>
              </w:rPr>
              <w:t>ЧЕРНЯК, В. З. Оценка бизнеса. Москва, Финансы и статистика, 1996.</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33. </w:t>
            </w:r>
            <w:r>
              <w:rPr>
                <w:rFonts w:ascii="Times New Roman" w:hAnsi="Times New Roman"/>
                <w:bCs/>
                <w:color w:val="222222"/>
                <w:spacing w:val="-7"/>
                <w:sz w:val="24"/>
                <w:szCs w:val="24"/>
              </w:rPr>
              <w:t>CARLSON, ED. GEORGE LINDSAY. The Art of Technical Analysis: Trading Systems of a Market Master, FT Press; ISBN-13: 978-01326990681, 1-st edition (August 1, 2011).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34. </w:t>
            </w:r>
            <w:r>
              <w:rPr>
                <w:rFonts w:ascii="Times New Roman" w:hAnsi="Times New Roman"/>
                <w:bCs/>
                <w:color w:val="222222"/>
                <w:spacing w:val="-7"/>
                <w:sz w:val="24"/>
                <w:szCs w:val="24"/>
              </w:rPr>
              <w:t>CHARLES D. KIRKPATRICK, JULIE R. DAHLQUIST, Technical Analysis: The Complete Resource for Financial Market Technicians, FT Press; 2-nd edition. ISBN-13: 978-0137059447 (November 25, 2010).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35. </w:t>
            </w:r>
            <w:r>
              <w:rPr>
                <w:rFonts w:ascii="Times New Roman" w:hAnsi="Times New Roman"/>
                <w:bCs/>
                <w:color w:val="222222"/>
                <w:spacing w:val="-7"/>
                <w:sz w:val="24"/>
                <w:szCs w:val="24"/>
              </w:rPr>
              <w:t>CHARLES, P. Investments: Analysis and Management, Jones Wiley; 11-th edition. ISBN-13: 978-0470477120; (October 27, 2009).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36. </w:t>
            </w:r>
            <w:r>
              <w:rPr>
                <w:rFonts w:ascii="Times New Roman" w:hAnsi="Times New Roman"/>
                <w:bCs/>
                <w:color w:val="222222"/>
                <w:spacing w:val="-7"/>
                <w:sz w:val="24"/>
                <w:szCs w:val="24"/>
              </w:rPr>
              <w:t>EDWIN J. ELTON, MARTIN J. GRUBER, STEPHEN J. BROWN, WILLIAM N. GOETZMANN. Modern Portfolio Theory and Investment Analysis, Wiley, 8 edition ISBN-13: 978-0470388327. (November 16, 2009).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37. </w:t>
            </w:r>
            <w:r>
              <w:rPr>
                <w:rFonts w:ascii="Times New Roman" w:hAnsi="Times New Roman"/>
                <w:bCs/>
                <w:color w:val="222222"/>
                <w:spacing w:val="-7"/>
                <w:sz w:val="24"/>
                <w:szCs w:val="24"/>
              </w:rPr>
              <w:t>FRANK J. FABOZZI CFA, HARRY M. Equity Valuation and Portfolio Management. Markowitz, Wiley; 1 edition, ISBN-13: 978-0470929919 (October 4, 2011).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38. </w:t>
            </w:r>
            <w:r>
              <w:rPr>
                <w:rFonts w:ascii="Times New Roman" w:hAnsi="Times New Roman"/>
                <w:bCs/>
                <w:color w:val="222222"/>
                <w:spacing w:val="-7"/>
                <w:sz w:val="24"/>
                <w:szCs w:val="24"/>
              </w:rPr>
              <w:t>FRANK J. FABOZZI. BOND MARKETS, Analysis and Strategies, Prentice Hall; 8-th edition. ISBN-13: 978-0132743549 (January 16, 2012).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39. </w:t>
            </w:r>
            <w:r>
              <w:rPr>
                <w:rFonts w:ascii="Times New Roman" w:hAnsi="Times New Roman"/>
                <w:bCs/>
                <w:color w:val="222222"/>
                <w:spacing w:val="-7"/>
                <w:sz w:val="24"/>
                <w:szCs w:val="24"/>
              </w:rPr>
              <w:t>FRANK K. REILLY, KEITH C. Investment Analysis and Portfolio Management, Brown, South-Western College Pub. ISBN-13: 978-0538482387, 10 edition (December 9, 2011).Geoffrey, H. and Stanley Block. Fundamentals of Investment Management, McGraw-Hill/Irwin; 10 edition, ISBN-13: 978-0078034626. (June 20, 2011).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40. </w:t>
            </w:r>
            <w:r>
              <w:rPr>
                <w:rFonts w:ascii="Times New Roman" w:hAnsi="Times New Roman"/>
                <w:bCs/>
                <w:color w:val="222222"/>
                <w:spacing w:val="-7"/>
                <w:sz w:val="24"/>
                <w:szCs w:val="24"/>
              </w:rPr>
              <w:t>GLEN NEELY. “Mastering Elliot Wave: Presenting the Neely Method: The First Scientific, Objective Approach to Market Forecasting with the Elliott Wave Theory”, Windsor Books, 1998.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41. </w:t>
            </w:r>
            <w:r>
              <w:rPr>
                <w:rFonts w:ascii="Times New Roman" w:hAnsi="Times New Roman"/>
                <w:bCs/>
                <w:color w:val="222222"/>
                <w:spacing w:val="-7"/>
                <w:sz w:val="24"/>
                <w:szCs w:val="24"/>
              </w:rPr>
              <w:t>IAN COPSEY. Harmonic Elliott Wave: The Case for Modification of R. N. Elliotts Impulsive Wave Structure, Wiley; 1 edition ISBN-13: 978-0470828700. (June 7, 2011).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42. </w:t>
            </w:r>
            <w:r>
              <w:rPr>
                <w:rFonts w:ascii="Times New Roman" w:hAnsi="Times New Roman"/>
                <w:bCs/>
                <w:color w:val="222222"/>
                <w:spacing w:val="-7"/>
                <w:sz w:val="24"/>
                <w:szCs w:val="24"/>
              </w:rPr>
              <w:t>SIMEONOV, ST. AND TODOROV, T. „Designing the Investment Profile of the Shares Traded on the Bulgarian Stock Exchange, in the period from august 2016 to december 2017“, Interuniversity Journal Economics 21, Year VIII, Book 1, 2018.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43. </w:t>
            </w:r>
            <w:r>
              <w:rPr>
                <w:rFonts w:ascii="Times New Roman" w:hAnsi="Times New Roman"/>
                <w:bCs/>
                <w:color w:val="222222"/>
                <w:spacing w:val="-7"/>
                <w:sz w:val="24"/>
                <w:szCs w:val="24"/>
              </w:rPr>
              <w:t>COSO-Committee of Sponsoring Organizations of the Treadway Committee, 2013.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44. </w:t>
            </w:r>
            <w:r>
              <w:rPr>
                <w:rFonts w:ascii="Times New Roman" w:hAnsi="Times New Roman"/>
                <w:bCs/>
                <w:color w:val="222222"/>
                <w:spacing w:val="-7"/>
                <w:sz w:val="24"/>
                <w:szCs w:val="24"/>
              </w:rPr>
              <w:t>COSO-Enterprise Risk Management Framework, Price Waterhouse Cooper, AICPA, 2004. American Institute of Certified Public Accountants, “Statement on Auditing Standards No 1”, New York, AICPA, last updated in 2015.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45. </w:t>
            </w:r>
            <w:r>
              <w:rPr>
                <w:rFonts w:ascii="Times New Roman" w:hAnsi="Times New Roman"/>
                <w:bCs/>
                <w:color w:val="222222"/>
                <w:spacing w:val="-7"/>
                <w:sz w:val="24"/>
                <w:szCs w:val="24"/>
              </w:rPr>
              <w:t>БДС EN ISO 9000:2015 ”Системи за управление на качеството”, София, ДАСМ, 2015. БДС EN ISO 9004:2005 „СУК – Указания за подобряване на постиженията”, София ДАСМ, 2005. СТАНДАРТ по управление на риска, AIRMIC, ALARM, IRM: 2002, translation copyright FERMA: 2003. МЕЖДУНАРОДНО признати одитни стандарти, ИНТОСАЙ, 2016.</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46. </w:t>
            </w:r>
            <w:r>
              <w:rPr>
                <w:rFonts w:ascii="Times New Roman" w:hAnsi="Times New Roman"/>
                <w:bCs/>
                <w:color w:val="222222"/>
                <w:spacing w:val="-7"/>
                <w:sz w:val="24"/>
                <w:szCs w:val="24"/>
              </w:rPr>
              <w:t>БДС EN ISO 9004:2005 „СУК – Указания за подобряване на постиженията”, София ДАСМ, 2005.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47. </w:t>
            </w:r>
            <w:r>
              <w:rPr>
                <w:rFonts w:ascii="Times New Roman" w:hAnsi="Times New Roman"/>
                <w:bCs/>
                <w:color w:val="222222"/>
                <w:spacing w:val="-7"/>
                <w:sz w:val="24"/>
                <w:szCs w:val="24"/>
              </w:rPr>
              <w:t>СТАНДАРТ по управление на риска, AIRMIC, ALARM, IRM: 2002, translation copyright FERMA: 2003.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48. </w:t>
            </w:r>
            <w:r>
              <w:rPr>
                <w:rFonts w:ascii="Times New Roman" w:hAnsi="Times New Roman"/>
                <w:bCs/>
                <w:color w:val="222222"/>
                <w:spacing w:val="-7"/>
                <w:sz w:val="24"/>
                <w:szCs w:val="24"/>
              </w:rPr>
              <w:t>МЕЖДУНАРОДНО признати одитни стандарти, ИНТОСАЙ, 2016.</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49. </w:t>
            </w:r>
            <w:r>
              <w:rPr>
                <w:rFonts w:ascii="Times New Roman" w:hAnsi="Times New Roman"/>
                <w:bCs/>
                <w:color w:val="222222"/>
                <w:spacing w:val="-7"/>
                <w:sz w:val="24"/>
                <w:szCs w:val="24"/>
              </w:rPr>
              <w:t>БЛАГОЕВ, В. Маркетингът в определения и примери. София, 1989.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50. </w:t>
            </w:r>
            <w:r>
              <w:rPr>
                <w:rFonts w:ascii="Times New Roman" w:hAnsi="Times New Roman"/>
                <w:bCs/>
                <w:color w:val="222222"/>
                <w:spacing w:val="-7"/>
                <w:sz w:val="24"/>
                <w:szCs w:val="24"/>
              </w:rPr>
              <w:t>БОРОНЕНКОВА, С. А. Управленческий анализ. Москва, 2001.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51. </w:t>
            </w:r>
            <w:r>
              <w:rPr>
                <w:rFonts w:ascii="Times New Roman" w:hAnsi="Times New Roman"/>
                <w:bCs/>
                <w:color w:val="222222"/>
                <w:spacing w:val="-7"/>
                <w:sz w:val="24"/>
                <w:szCs w:val="24"/>
              </w:rPr>
              <w:t>БРУСЕВА, М. Управление на риска. Варна, Варненски свободен университет “Черноризец Храбър”,  2010.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52. </w:t>
            </w:r>
            <w:r>
              <w:rPr>
                <w:rFonts w:ascii="Times New Roman" w:hAnsi="Times New Roman"/>
                <w:bCs/>
                <w:color w:val="222222"/>
                <w:spacing w:val="-7"/>
                <w:sz w:val="24"/>
                <w:szCs w:val="24"/>
              </w:rPr>
              <w:t>ВЕЛЕВ, М. Оценка и анализ на фирмената конкурентоспособност. София, 2004.</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53. </w:t>
            </w:r>
            <w:r>
              <w:rPr>
                <w:rFonts w:ascii="Times New Roman" w:hAnsi="Times New Roman"/>
                <w:bCs/>
                <w:color w:val="222222"/>
                <w:spacing w:val="-7"/>
                <w:sz w:val="24"/>
                <w:szCs w:val="24"/>
              </w:rPr>
              <w:t>ВЛАДИМИРОВ, Л. Рискметрия в екологичната сигурност. Варна, Варненски свободен университет “Черноризец Храбър”, 2009.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54. </w:t>
            </w:r>
            <w:r>
              <w:rPr>
                <w:rFonts w:ascii="Times New Roman" w:hAnsi="Times New Roman"/>
                <w:bCs/>
                <w:color w:val="222222"/>
                <w:spacing w:val="-7"/>
                <w:sz w:val="24"/>
                <w:szCs w:val="24"/>
              </w:rPr>
              <w:t>ГЕОРГИЕВА, Е., ТОНКОВА, Е., СТАНИМИРОВ, Е. Маркетингови анализи. Варна, 2008.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55. </w:t>
            </w:r>
            <w:r>
              <w:rPr>
                <w:rFonts w:ascii="Times New Roman" w:hAnsi="Times New Roman"/>
                <w:bCs/>
                <w:color w:val="222222"/>
                <w:spacing w:val="-7"/>
                <w:sz w:val="24"/>
                <w:szCs w:val="24"/>
              </w:rPr>
              <w:t>ГЪРНЕВ, Н., ПЕТКОВА, Д., НАЧЕВА, М. и др. Формиране на одиторско мнение и одиторски доклади върху пълни финансови отчети с общо предназначение. София, ИДЕС, 2011.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56. </w:t>
            </w:r>
            <w:r>
              <w:rPr>
                <w:rFonts w:ascii="Times New Roman" w:hAnsi="Times New Roman"/>
                <w:bCs/>
                <w:color w:val="222222"/>
                <w:spacing w:val="-7"/>
                <w:sz w:val="24"/>
                <w:szCs w:val="24"/>
              </w:rPr>
              <w:t>ДАНАИЛОВ, Д. Бизнесанализи на фирмата (международни и национални). София, 1995.</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57. </w:t>
            </w:r>
            <w:r>
              <w:rPr>
                <w:rFonts w:ascii="Times New Roman" w:hAnsi="Times New Roman"/>
                <w:bCs/>
                <w:color w:val="222222"/>
                <w:spacing w:val="-7"/>
                <w:sz w:val="24"/>
                <w:szCs w:val="24"/>
              </w:rPr>
              <w:t>ДИНЕВ, М., Кризата, одитът и другите, Годишник на ИДЕС, 2009.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58. </w:t>
            </w:r>
            <w:r>
              <w:rPr>
                <w:rFonts w:ascii="Times New Roman" w:hAnsi="Times New Roman"/>
                <w:bCs/>
                <w:color w:val="222222"/>
                <w:spacing w:val="-7"/>
                <w:sz w:val="24"/>
                <w:szCs w:val="24"/>
              </w:rPr>
              <w:t>ДИНЕВ. Д., Измерване и одитинг на дейността на държавните организации, УНСС, Национален университетски център, Икономика на публичния сектор, София, 2000.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59. </w:t>
            </w:r>
            <w:r>
              <w:rPr>
                <w:rFonts w:ascii="Times New Roman" w:hAnsi="Times New Roman"/>
                <w:bCs/>
                <w:color w:val="222222"/>
                <w:spacing w:val="-7"/>
                <w:sz w:val="24"/>
                <w:szCs w:val="24"/>
              </w:rPr>
              <w:t>ИВАНОВ, Г., КОСТОВА, С. Финансов контрол. Учебно пособие за дистанционно обучение. 2019, АИ "Ценов", Свищов.</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60. </w:t>
            </w:r>
            <w:r>
              <w:rPr>
                <w:rFonts w:ascii="Times New Roman" w:hAnsi="Times New Roman"/>
                <w:bCs/>
                <w:color w:val="222222"/>
                <w:spacing w:val="-7"/>
                <w:sz w:val="24"/>
                <w:szCs w:val="24"/>
              </w:rPr>
              <w:t>ИВАНОВ, Г., КОСТОВА, С., Одит, Фабер, 2012.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61. </w:t>
            </w:r>
            <w:r>
              <w:rPr>
                <w:rFonts w:ascii="Times New Roman" w:hAnsi="Times New Roman"/>
                <w:bCs/>
                <w:color w:val="222222"/>
                <w:spacing w:val="-7"/>
                <w:sz w:val="24"/>
                <w:szCs w:val="24"/>
              </w:rPr>
              <w:t>ИВАНОВ, Г., М.АНТОВ, Д. ИВАНОВА, Вътрешен контрол, Свищов, АИ "Ценов", 2021.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62. </w:t>
            </w:r>
            <w:r>
              <w:rPr>
                <w:rFonts w:ascii="Times New Roman" w:hAnsi="Times New Roman"/>
                <w:bCs/>
                <w:color w:val="222222"/>
                <w:spacing w:val="-7"/>
                <w:sz w:val="24"/>
                <w:szCs w:val="24"/>
              </w:rPr>
              <w:t>ИВАНОВ, Г., Методология на вътрешния одит, Свищов, АИ “Ценов”, библ. “Образование и наука”, бр. 43, 2013.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63. </w:t>
            </w:r>
            <w:r>
              <w:rPr>
                <w:rFonts w:ascii="Times New Roman" w:hAnsi="Times New Roman"/>
                <w:bCs/>
                <w:color w:val="222222"/>
                <w:spacing w:val="-7"/>
                <w:sz w:val="24"/>
                <w:szCs w:val="24"/>
              </w:rPr>
              <w:t>ИВАНОВ, Г., НЕНКОВ, В., Одит в публичния сектор, АИ Ценов, Свищов, 2010.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64. </w:t>
            </w:r>
            <w:r>
              <w:rPr>
                <w:rFonts w:ascii="Times New Roman" w:hAnsi="Times New Roman"/>
                <w:bCs/>
                <w:color w:val="222222"/>
                <w:spacing w:val="-7"/>
                <w:sz w:val="24"/>
                <w:szCs w:val="24"/>
              </w:rPr>
              <w:t>ИВАНОВ, Г., С. КОСТОВА, Одит, УПДО, АИ "Ценов", Свищов, 2021.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65. </w:t>
            </w:r>
            <w:r>
              <w:rPr>
                <w:rFonts w:ascii="Times New Roman" w:hAnsi="Times New Roman"/>
                <w:bCs/>
                <w:color w:val="222222"/>
                <w:spacing w:val="-7"/>
                <w:sz w:val="24"/>
                <w:szCs w:val="24"/>
              </w:rPr>
              <w:t>ИВАНОВ, Г., Управление на риска в организациите от публичния сектор, Свищов, БОН, 2013.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66. </w:t>
            </w:r>
            <w:r>
              <w:rPr>
                <w:rFonts w:ascii="Times New Roman" w:hAnsi="Times New Roman"/>
                <w:bCs/>
                <w:color w:val="222222"/>
                <w:spacing w:val="-7"/>
                <w:sz w:val="24"/>
                <w:szCs w:val="24"/>
              </w:rPr>
              <w:t>ИВАНОВА, Р., ТОДОРОВ, Л. Финансово-стопански анализ. София, 2008.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67. </w:t>
            </w:r>
            <w:r>
              <w:rPr>
                <w:rFonts w:ascii="Times New Roman" w:hAnsi="Times New Roman"/>
                <w:bCs/>
                <w:color w:val="222222"/>
                <w:spacing w:val="-7"/>
                <w:sz w:val="24"/>
                <w:szCs w:val="24"/>
              </w:rPr>
              <w:t>ЙОНКОВА, Б. и др. Управленски анализи и счетоводство. София, УИ „Стопанство”, 2009.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68. </w:t>
            </w:r>
            <w:r>
              <w:rPr>
                <w:rFonts w:ascii="Times New Roman" w:hAnsi="Times New Roman"/>
                <w:bCs/>
                <w:color w:val="222222"/>
                <w:spacing w:val="-7"/>
                <w:sz w:val="24"/>
                <w:szCs w:val="24"/>
              </w:rPr>
              <w:t>ЙОРДАНОВ, К., Финансов одит, София, 2009.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69. </w:t>
            </w:r>
            <w:r>
              <w:rPr>
                <w:rFonts w:ascii="Times New Roman" w:hAnsi="Times New Roman"/>
                <w:bCs/>
                <w:color w:val="222222"/>
                <w:spacing w:val="-7"/>
                <w:sz w:val="24"/>
                <w:szCs w:val="24"/>
              </w:rPr>
              <w:t>КАЛОЯНОВА, СН. КАЛОЯНОВ, Н. Измами във финансовите отчети. София, ИДЕС, 2009.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70. </w:t>
            </w:r>
            <w:r>
              <w:rPr>
                <w:rFonts w:ascii="Times New Roman" w:hAnsi="Times New Roman"/>
                <w:bCs/>
                <w:color w:val="222222"/>
                <w:spacing w:val="-7"/>
                <w:sz w:val="24"/>
                <w:szCs w:val="24"/>
              </w:rPr>
              <w:t>КОЛЕВА, Р. Методически и приложни аспекти на анализа на финансовото състояние. В. Търново, Фабер, 2009.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71. </w:t>
            </w:r>
            <w:r>
              <w:rPr>
                <w:rFonts w:ascii="Times New Roman" w:hAnsi="Times New Roman"/>
                <w:bCs/>
                <w:color w:val="222222"/>
                <w:spacing w:val="-7"/>
                <w:sz w:val="24"/>
                <w:szCs w:val="24"/>
              </w:rPr>
              <w:t>КОСТОВА, Н. Финансов анализ. Варна, Бизнес практика Актив ООД, 2019.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72. </w:t>
            </w:r>
            <w:r>
              <w:rPr>
                <w:rFonts w:ascii="Times New Roman" w:hAnsi="Times New Roman"/>
                <w:bCs/>
                <w:color w:val="222222"/>
                <w:spacing w:val="-7"/>
                <w:sz w:val="24"/>
                <w:szCs w:val="24"/>
              </w:rPr>
              <w:t>МАТЕЕВ, М. Анализ и оценка на риска при избор на инвестиционни решения. София, УИ “Стопанство”, 2000.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73. </w:t>
            </w:r>
            <w:r>
              <w:rPr>
                <w:rFonts w:ascii="Times New Roman" w:hAnsi="Times New Roman"/>
                <w:bCs/>
                <w:color w:val="222222"/>
                <w:spacing w:val="-7"/>
                <w:sz w:val="24"/>
                <w:szCs w:val="24"/>
              </w:rPr>
              <w:t>МИЛЪР, Р., Съвременен вътрешен одит – теория и практика, София, АСПРО, 2007.</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74. </w:t>
            </w:r>
            <w:r>
              <w:rPr>
                <w:rFonts w:ascii="Times New Roman" w:hAnsi="Times New Roman"/>
                <w:bCs/>
                <w:color w:val="222222"/>
                <w:spacing w:val="-7"/>
                <w:sz w:val="24"/>
                <w:szCs w:val="24"/>
              </w:rPr>
              <w:t>МИХАЙЛОВ, М. и др. Анализ на търговския бизнес. В. Търново, Фабер, 2012.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75. </w:t>
            </w:r>
            <w:r>
              <w:rPr>
                <w:rFonts w:ascii="Times New Roman" w:hAnsi="Times New Roman"/>
                <w:bCs/>
                <w:color w:val="222222"/>
                <w:spacing w:val="-7"/>
                <w:sz w:val="24"/>
                <w:szCs w:val="24"/>
              </w:rPr>
              <w:t>МИХАЙЛОВ, М., Гергова, М. Икономически анализ. Свищов, АИ “Ценов”, 2003.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76. </w:t>
            </w:r>
            <w:r>
              <w:rPr>
                <w:rFonts w:ascii="Times New Roman" w:hAnsi="Times New Roman"/>
                <w:bCs/>
                <w:color w:val="222222"/>
                <w:spacing w:val="-7"/>
                <w:sz w:val="24"/>
                <w:szCs w:val="24"/>
              </w:rPr>
              <w:t>МЛАДЕНОВА, Г. Маркетингови анализи. София, Тракия-М, 2000.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77. </w:t>
            </w:r>
            <w:r>
              <w:rPr>
                <w:rFonts w:ascii="Times New Roman" w:hAnsi="Times New Roman"/>
                <w:bCs/>
                <w:color w:val="222222"/>
                <w:spacing w:val="-7"/>
                <w:sz w:val="24"/>
                <w:szCs w:val="24"/>
              </w:rPr>
              <w:t>МЛАДЕНОВА, Г., ДИМОВА, Н. Основи на маркетинга. София, 2009.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78. </w:t>
            </w:r>
            <w:r>
              <w:rPr>
                <w:rFonts w:ascii="Times New Roman" w:hAnsi="Times New Roman"/>
                <w:bCs/>
                <w:color w:val="222222"/>
                <w:spacing w:val="-7"/>
                <w:sz w:val="24"/>
                <w:szCs w:val="24"/>
              </w:rPr>
              <w:t>НАЧКОВ, Д. Юридическа отговорност на независимите оценители и на регистрираните одитори, София, Фенея, 2010.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79. </w:t>
            </w:r>
            <w:r>
              <w:rPr>
                <w:rFonts w:ascii="Times New Roman" w:hAnsi="Times New Roman"/>
                <w:bCs/>
                <w:color w:val="222222"/>
                <w:spacing w:val="-7"/>
                <w:sz w:val="24"/>
                <w:szCs w:val="24"/>
              </w:rPr>
              <w:t>НЕНОВ, Т. Управление на риска. библ. “Стопански свят” бр. 43, АИ. “Ценов” Свищов, 2000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80. </w:t>
            </w:r>
            <w:r>
              <w:rPr>
                <w:rFonts w:ascii="Times New Roman" w:hAnsi="Times New Roman"/>
                <w:bCs/>
                <w:color w:val="222222"/>
                <w:spacing w:val="-7"/>
                <w:sz w:val="24"/>
                <w:szCs w:val="24"/>
              </w:rPr>
              <w:t>ПРАЙСНЕР, А. Мениджмънт на клиентите. София, „Еастра холдинг груп”АД, 2011.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81. </w:t>
            </w:r>
            <w:r>
              <w:rPr>
                <w:rFonts w:ascii="Times New Roman" w:hAnsi="Times New Roman"/>
                <w:bCs/>
                <w:color w:val="222222"/>
                <w:spacing w:val="-7"/>
                <w:sz w:val="24"/>
                <w:szCs w:val="24"/>
              </w:rPr>
              <w:t>САВОВ, С. Икономически анализ на индустриалната фирма. София, 1992.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82. </w:t>
            </w:r>
            <w:r>
              <w:rPr>
                <w:rFonts w:ascii="Times New Roman" w:hAnsi="Times New Roman"/>
                <w:bCs/>
                <w:color w:val="222222"/>
                <w:spacing w:val="-7"/>
                <w:sz w:val="24"/>
                <w:szCs w:val="24"/>
              </w:rPr>
              <w:t>САВОВ, С. Финансов анализ на дейността на фирмата. София, Сиела, 2007.</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83. </w:t>
            </w:r>
            <w:r>
              <w:rPr>
                <w:rFonts w:ascii="Times New Roman" w:hAnsi="Times New Roman"/>
                <w:bCs/>
                <w:color w:val="222222"/>
                <w:spacing w:val="-7"/>
                <w:sz w:val="24"/>
                <w:szCs w:val="24"/>
              </w:rPr>
              <w:t>СИМЕОНОВ, Ст., ГАНЧЕВ, Aл.  ИНВЕСТИЦИОНЕН АНАЛИЗ с включен изпитен казус (формат А4): АИ „Ценов“, Свищов, 2012.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84. </w:t>
            </w:r>
            <w:r>
              <w:rPr>
                <w:rFonts w:ascii="Times New Roman" w:hAnsi="Times New Roman"/>
                <w:bCs/>
                <w:color w:val="222222"/>
                <w:spacing w:val="-7"/>
                <w:sz w:val="24"/>
                <w:szCs w:val="24"/>
              </w:rPr>
              <w:t>СТАНЕВА, В. Счетоводство и анализ на финансовите отчети на предприятието, София, Изд. комплекс УНСС, 2018.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85. </w:t>
            </w:r>
            <w:r>
              <w:rPr>
                <w:rFonts w:ascii="Times New Roman" w:hAnsi="Times New Roman"/>
                <w:bCs/>
                <w:color w:val="222222"/>
                <w:spacing w:val="-7"/>
                <w:sz w:val="24"/>
                <w:szCs w:val="24"/>
              </w:rPr>
              <w:t>СЪЛОВА, Н. Търговски мениджмънт. Варна, Наука и икономика, 2010.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86. </w:t>
            </w:r>
            <w:r>
              <w:rPr>
                <w:rFonts w:ascii="Times New Roman" w:hAnsi="Times New Roman"/>
                <w:bCs/>
                <w:color w:val="222222"/>
                <w:spacing w:val="-7"/>
                <w:sz w:val="24"/>
                <w:szCs w:val="24"/>
              </w:rPr>
              <w:t>ТОДОРОВ, Л. Съвременни модели за оценка на бизнеса. София, Нова звезда, 2014.</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87. </w:t>
            </w:r>
            <w:r>
              <w:rPr>
                <w:rFonts w:ascii="Times New Roman" w:hAnsi="Times New Roman"/>
                <w:bCs/>
                <w:color w:val="222222"/>
                <w:spacing w:val="-7"/>
                <w:sz w:val="24"/>
                <w:szCs w:val="24"/>
              </w:rPr>
              <w:t>ТОМЕВА, М., ПЕТКОВА, З., АНТОВ, М., ЖЕЛЕВ, Ж. Финансов контрол. АИ Ценов. 2018.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88. </w:t>
            </w:r>
            <w:r>
              <w:rPr>
                <w:rFonts w:ascii="Times New Roman" w:hAnsi="Times New Roman"/>
                <w:bCs/>
                <w:color w:val="222222"/>
                <w:spacing w:val="-7"/>
                <w:sz w:val="24"/>
                <w:szCs w:val="24"/>
              </w:rPr>
              <w:t>ТРИФОНОВ, Т. и др. Корпоративни финанси. София, 1999.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89. </w:t>
            </w:r>
            <w:r>
              <w:rPr>
                <w:rFonts w:ascii="Times New Roman" w:hAnsi="Times New Roman"/>
                <w:bCs/>
                <w:color w:val="222222"/>
                <w:spacing w:val="-7"/>
                <w:sz w:val="24"/>
                <w:szCs w:val="24"/>
              </w:rPr>
              <w:t>ТРИФОНОВ, Т. Счетоводен анализ на фирмата. София, 2000.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90. </w:t>
            </w:r>
            <w:r>
              <w:rPr>
                <w:rFonts w:ascii="Times New Roman" w:hAnsi="Times New Roman"/>
                <w:bCs/>
                <w:color w:val="222222"/>
                <w:spacing w:val="-7"/>
                <w:sz w:val="24"/>
                <w:szCs w:val="24"/>
              </w:rPr>
              <w:t>ТРИФОНОВ, Т., ТРИФОНОВА, С. Финансов анализ на фирмата. София, 2001.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91. </w:t>
            </w:r>
            <w:r>
              <w:rPr>
                <w:rFonts w:ascii="Times New Roman" w:hAnsi="Times New Roman"/>
                <w:bCs/>
                <w:color w:val="222222"/>
                <w:spacing w:val="-7"/>
                <w:sz w:val="24"/>
                <w:szCs w:val="24"/>
              </w:rPr>
              <w:t>ТУЖАРОВ, Х. Управление на риска. ВТУ, “Св.св. “Кирил и Методий”, 2009.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92. </w:t>
            </w:r>
            <w:r>
              <w:rPr>
                <w:rFonts w:ascii="Times New Roman" w:hAnsi="Times New Roman"/>
                <w:bCs/>
                <w:color w:val="222222"/>
                <w:spacing w:val="-7"/>
                <w:sz w:val="24"/>
                <w:szCs w:val="24"/>
              </w:rPr>
              <w:t>УОЛШ, К. Ключовите коефициенти в мениджмънта. София, ИнфоДАР, 2008.</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93. </w:t>
            </w:r>
            <w:r>
              <w:rPr>
                <w:rFonts w:ascii="Times New Roman" w:hAnsi="Times New Roman"/>
                <w:bCs/>
                <w:color w:val="222222"/>
                <w:spacing w:val="-7"/>
                <w:sz w:val="24"/>
                <w:szCs w:val="24"/>
              </w:rPr>
              <w:t>БАКАНОВ, М.И., ШЕРЕМЕТ, А. Д. Теория экономического анализа. Москва,  1999.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94. </w:t>
            </w:r>
            <w:r>
              <w:rPr>
                <w:rFonts w:ascii="Times New Roman" w:hAnsi="Times New Roman"/>
                <w:bCs/>
                <w:color w:val="222222"/>
                <w:spacing w:val="-7"/>
                <w:sz w:val="24"/>
                <w:szCs w:val="24"/>
              </w:rPr>
              <w:t>ЕНДОВИЦКИЙ, Д. А. Комплексный анализ и контроль инвестиционной деятельности. Методология и практика. Москва, Финансы и статистика, 2001.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95. </w:t>
            </w:r>
            <w:r>
              <w:rPr>
                <w:rFonts w:ascii="Times New Roman" w:hAnsi="Times New Roman"/>
                <w:bCs/>
                <w:color w:val="222222"/>
                <w:spacing w:val="-7"/>
                <w:sz w:val="24"/>
                <w:szCs w:val="24"/>
              </w:rPr>
              <w:t>КОВАЛЕВ В. В. Финансовы анализ. Москва, Финасы и статистика, 1996.</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96. </w:t>
            </w:r>
            <w:r>
              <w:rPr>
                <w:rFonts w:ascii="Times New Roman" w:hAnsi="Times New Roman"/>
                <w:bCs/>
                <w:color w:val="222222"/>
                <w:spacing w:val="-7"/>
                <w:sz w:val="24"/>
                <w:szCs w:val="24"/>
              </w:rPr>
              <w:t>РИСК – анализ инвестиционного проекта. Под ред. М. В. Грачевой. Москва, ЮНИТИ, 2001.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97. </w:t>
            </w:r>
            <w:r>
              <w:rPr>
                <w:rFonts w:ascii="Times New Roman" w:hAnsi="Times New Roman"/>
                <w:bCs/>
                <w:color w:val="222222"/>
                <w:spacing w:val="-7"/>
                <w:sz w:val="24"/>
                <w:szCs w:val="24"/>
              </w:rPr>
              <w:t>РИШАР Ж. Аудит и анализ хозяйственной деятельности предприятия, пер. с франц. Москва, 1997.</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98. </w:t>
            </w:r>
            <w:r>
              <w:rPr>
                <w:rFonts w:ascii="Times New Roman" w:hAnsi="Times New Roman"/>
                <w:bCs/>
                <w:color w:val="222222"/>
                <w:spacing w:val="-7"/>
                <w:sz w:val="24"/>
                <w:szCs w:val="24"/>
              </w:rPr>
              <w:t>РЭДХЭД, R., ХЬЮС, С. Управление финансовыми рисками. Москва, Инфра – М, 1996.</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99. </w:t>
            </w:r>
            <w:r>
              <w:rPr>
                <w:rFonts w:ascii="Times New Roman" w:hAnsi="Times New Roman"/>
                <w:bCs/>
                <w:color w:val="222222"/>
                <w:spacing w:val="-7"/>
                <w:sz w:val="24"/>
                <w:szCs w:val="24"/>
              </w:rPr>
              <w:t>СЕВРУК, В. Т. Риски финансового сектора Росийской Федерации. М. ЗАО Финстатинформ, 2001.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100. </w:t>
            </w:r>
            <w:r>
              <w:rPr>
                <w:rFonts w:ascii="Times New Roman" w:hAnsi="Times New Roman"/>
                <w:bCs/>
                <w:color w:val="222222"/>
                <w:spacing w:val="-7"/>
                <w:sz w:val="24"/>
                <w:szCs w:val="24"/>
              </w:rPr>
              <w:t>ТЭПМАН, Л. Н. Риски в экономике. Москва, ЮНИТИ, 2002.</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101. </w:t>
            </w:r>
            <w:r>
              <w:rPr>
                <w:rFonts w:ascii="Times New Roman" w:hAnsi="Times New Roman"/>
                <w:bCs/>
                <w:color w:val="222222"/>
                <w:spacing w:val="-7"/>
                <w:sz w:val="24"/>
                <w:szCs w:val="24"/>
              </w:rPr>
              <w:t>ВОС, Б. Корпоративен анализ. Пътеводител. София, Класика и стил, 2001</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102. </w:t>
            </w:r>
            <w:r>
              <w:rPr>
                <w:rFonts w:ascii="Times New Roman" w:hAnsi="Times New Roman"/>
                <w:bCs/>
                <w:color w:val="222222"/>
                <w:spacing w:val="-7"/>
                <w:sz w:val="24"/>
                <w:szCs w:val="24"/>
              </w:rPr>
              <w:t>GLEIM, I. N., CIA REVIEW, Part I, Internal Audit Role in Governance, Risk and Control, 11th Edition, Gleim Publications, Inc., 2009.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103. </w:t>
            </w:r>
            <w:r>
              <w:rPr>
                <w:rFonts w:ascii="Times New Roman" w:hAnsi="Times New Roman"/>
                <w:bCs/>
                <w:color w:val="222222"/>
                <w:spacing w:val="-7"/>
                <w:sz w:val="24"/>
                <w:szCs w:val="24"/>
              </w:rPr>
              <w:t>GLEIM, I. N., CIA REVIEW, Part II, Performing Internal Audit Engagements, 11th Edition, Gleim Publications, Inc., 2009.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104. </w:t>
            </w:r>
            <w:r>
              <w:rPr>
                <w:rFonts w:ascii="Times New Roman" w:hAnsi="Times New Roman"/>
                <w:bCs/>
                <w:color w:val="222222"/>
                <w:spacing w:val="-7"/>
                <w:sz w:val="24"/>
                <w:szCs w:val="24"/>
              </w:rPr>
              <w:t>GLEIM, I. N., CIA REVIEW, Part III, Business Analyses and Informational Technologies, 11th Edition, Gleim Publications, Inc., 2009.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105. </w:t>
            </w:r>
            <w:r>
              <w:rPr>
                <w:rFonts w:ascii="Times New Roman" w:hAnsi="Times New Roman"/>
                <w:bCs/>
                <w:color w:val="222222"/>
                <w:spacing w:val="-7"/>
                <w:sz w:val="24"/>
                <w:szCs w:val="24"/>
              </w:rPr>
              <w:t>GLEIM, I. N., CIA REVIEW, Part IV, Management Skills, 11th Edition, Gleim Publications, Inc., 2009.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106. </w:t>
            </w:r>
            <w:r>
              <w:rPr>
                <w:rFonts w:ascii="Times New Roman" w:hAnsi="Times New Roman"/>
                <w:bCs/>
                <w:color w:val="222222"/>
                <w:spacing w:val="-7"/>
                <w:sz w:val="24"/>
                <w:szCs w:val="24"/>
              </w:rPr>
              <w:t>HERMANSON, R., STRAWSVER, J., STRAUSWER, R. Auditing Theori and practis, 1999</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107. </w:t>
            </w:r>
            <w:r>
              <w:rPr>
                <w:rFonts w:ascii="Times New Roman" w:hAnsi="Times New Roman"/>
                <w:bCs/>
                <w:color w:val="222222"/>
                <w:spacing w:val="-7"/>
                <w:sz w:val="24"/>
                <w:szCs w:val="24"/>
              </w:rPr>
              <w:t>АВЕРКОВИЧ, ЕК. и др. Управленско счетоводство. В. Търново, 2010.</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108. </w:t>
            </w:r>
            <w:r>
              <w:rPr>
                <w:rFonts w:ascii="Times New Roman" w:hAnsi="Times New Roman"/>
                <w:bCs/>
                <w:color w:val="222222"/>
                <w:spacing w:val="-7"/>
                <w:sz w:val="24"/>
                <w:szCs w:val="24"/>
              </w:rPr>
              <w:t>SAWYER, L. B., Internal Auditing, 5th Edition, The IIA, Florida, 2003.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109. </w:t>
            </w:r>
            <w:r>
              <w:rPr>
                <w:rFonts w:ascii="Times New Roman" w:hAnsi="Times New Roman"/>
                <w:bCs/>
                <w:color w:val="222222"/>
                <w:spacing w:val="-7"/>
                <w:sz w:val="24"/>
                <w:szCs w:val="24"/>
              </w:rPr>
              <w:t>Кулчев, К. Оценка на риска от несъстоятелност на предприятията. Свищов, АИ Ценов, 2023.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110. </w:t>
            </w:r>
            <w:r>
              <w:rPr>
                <w:rFonts w:ascii="Times New Roman" w:hAnsi="Times New Roman"/>
                <w:bCs/>
                <w:color w:val="222222"/>
                <w:spacing w:val="-7"/>
                <w:sz w:val="24"/>
                <w:szCs w:val="24"/>
              </w:rPr>
              <w:t>Кулчев, К. Теоретико-приложни проблеми на анализа на физическата дистрибуция. Свищов, АИ Ценов, 2023.</w:t>
            </w:r>
          </w:p>
        </w:tc>
      </w:tr>
      <w:tr w:rsidR="00346CE1" w:rsidRPr="00C10B36" w14:paraId="031AC95B" w14:textId="77777777" w:rsidTr="004E78B8">
        <w:tc>
          <w:tcPr>
            <w:tcW w:w="10773" w:type="dxa"/>
          </w:tcPr>
          <w:p w14:paraId="507712D8"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111. </w:t>
            </w:r>
            <w:r>
              <w:rPr>
                <w:rFonts w:ascii="Times New Roman" w:hAnsi="Times New Roman"/>
                <w:bCs/>
                <w:color w:val="222222"/>
                <w:spacing w:val="-7"/>
                <w:sz w:val="24"/>
                <w:szCs w:val="24"/>
              </w:rPr>
              <w:t>ПЪТЕВ, П., КАНАРЯН, Н. Управление на портфейла. В.Търново, Абагар, 2008.</w:t>
            </w:r>
          </w:p>
        </w:tc>
      </w:tr>
    </w:tbl>
    <w:p w14:paraId="35AB563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091751A1" w14:textId="3FBEDB5E"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държавния бюджет</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акцизите и данъчните складове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вътрешния одит</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ЗАКОН за вътрешния одит в публичния сектор</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ЗАКОН за данък върху добавената стойност</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ЗАКОН за данъците върху доходите на физическите лица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ЗАКОН за държавната финансова инспекция</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ЗАКОН за корпоративното подоходно облагане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ЗАКОН за кредитните институции</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ЗАКОН за местните данъци и такси</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ЗАКОН за местното самоуправление и местната администрация</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ЗАКОН за Националната агенция за приходите</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ЗАКОН за независимия финансов одит</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ЗАКОН за публичните финанси</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ЗАКОН за Сметната палата</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ЗАКОН за счетоводството</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ЗАКОН за финансово управление и контрол в публичния сектор</w:t>
            </w:r>
          </w:p>
        </w:tc>
      </w:tr>
      <w:tr w:rsidR="00346CE1" w:rsidRPr="00C10B36" w14:paraId="393C472D" w14:textId="77777777" w:rsidTr="004E78B8">
        <w:tc>
          <w:tcPr>
            <w:tcW w:w="10632" w:type="dxa"/>
          </w:tcPr>
          <w:p w14:paraId="5EA34934"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Данъчно-осигурителен процесуален кодекс</w:t>
            </w:r>
          </w:p>
        </w:tc>
      </w:tr>
    </w:tbl>
    <w:p w14:paraId="588369C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447DEEBB" w14:textId="4BFBE439"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http://dlib.uni-svishtov.bg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http://minfin.bg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http://onlinelibrary.wiley.com/</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http://wlib.uni-svishtov.bg/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http://www.bse-sofia.bg/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http://www.bulnao.government.bg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http://www.ides.bg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http://www.iiabg.org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http://www.investor.bg/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http://www.lex.bg/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http://www.pages.stern.nyu.edu/~adamodar/</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http://www.pls.bnb.bg/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http://www.powerbranding.ru/biznes-analiz/</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http://www.scopus.com/</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https://europa.eu/european-union/about-eu/institutions-bodies/european-court-auditors_bg</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https://na.theiia.org/Pages/IIAHome.aspx</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Кулчев, К. Анализ на рентабилността на непроизводствените предприятия. е-JOURNAL VFU, 2023, 20, https://ejournal.vfu.bg/bg/administrationandmanagment.html</w:t>
            </w:r>
          </w:p>
        </w:tc>
      </w:tr>
      <w:tr w:rsidR="00346CE1" w:rsidRPr="00C10B36" w14:paraId="59073D61" w14:textId="77777777" w:rsidTr="004E78B8">
        <w:tc>
          <w:tcPr>
            <w:tcW w:w="10773" w:type="dxa"/>
          </w:tcPr>
          <w:p w14:paraId="2E3C43F1"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Kulchev, K. Improving the assessment of the solvency of Authorized Economic Operators in Bulgaria. World Customs Journal, 2023, 17(2), https://worldcustomsjournal.org/archive/</w:t>
            </w:r>
          </w:p>
        </w:tc>
      </w:tr>
    </w:tbl>
    <w:p w14:paraId="53E1D7EF" w14:textId="77777777" w:rsidR="00346CE1" w:rsidRDefault="00346CE1" w:rsidP="00821D83">
      <w:pPr>
        <w:shd w:val="clear" w:color="auto" w:fill="FFFFFF"/>
        <w:spacing w:line="240" w:lineRule="atLeast"/>
        <w:rPr>
          <w:rFonts w:ascii="Times New Roman" w:hAnsi="Times New Roman"/>
          <w:bCs/>
          <w:color w:val="222222"/>
          <w:spacing w:val="-7"/>
          <w:sz w:val="24"/>
          <w:szCs w:val="24"/>
        </w:rPr>
      </w:pPr>
    </w:p>
    <w:p w14:paraId="2D16DD39" w14:textId="77777777" w:rsidR="00E018D7" w:rsidRPr="00DB7127" w:rsidRDefault="00E018D7" w:rsidP="00821D83">
      <w:pPr>
        <w:shd w:val="clear" w:color="auto" w:fill="FFFFFF"/>
        <w:spacing w:line="240" w:lineRule="atLeast"/>
        <w:rPr>
          <w:rFonts w:ascii="Times New Roman" w:hAnsi="Times New Roman"/>
          <w:bCs/>
          <w:color w:val="222222"/>
          <w:spacing w:val="-7"/>
          <w:sz w:val="24"/>
          <w:szCs w:val="24"/>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Росица Колева)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гл. ас. д-р Галя Кушева)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Красимир Кулчев)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Пепа Стойкова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AFA8" w14:textId="77777777" w:rsidR="000E0D1A" w:rsidRDefault="000E0D1A">
      <w:r>
        <w:separator/>
      </w:r>
    </w:p>
  </w:endnote>
  <w:endnote w:type="continuationSeparator" w:id="0">
    <w:p w14:paraId="7AD64BE0" w14:textId="77777777" w:rsidR="000E0D1A" w:rsidRDefault="000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5AB6" w14:textId="77777777" w:rsidR="000E0D1A" w:rsidRDefault="000E0D1A">
      <w:r>
        <w:separator/>
      </w:r>
    </w:p>
  </w:footnote>
  <w:footnote w:type="continuationSeparator" w:id="0">
    <w:p w14:paraId="1E563FD2" w14:textId="77777777" w:rsidR="000E0D1A" w:rsidRDefault="000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0E0D1A"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8936BA5"/>
    <w:multiLevelType w:val="hybridMultilevel"/>
    <w:tmpl w:val="EEEEA6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3B7BB6"/>
    <w:multiLevelType w:val="hybridMultilevel"/>
    <w:tmpl w:val="EE085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923F4B"/>
    <w:multiLevelType w:val="hybridMultilevel"/>
    <w:tmpl w:val="B77817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9"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220411"/>
    <w:multiLevelType w:val="hybridMultilevel"/>
    <w:tmpl w:val="221842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D10BBF"/>
    <w:multiLevelType w:val="multilevel"/>
    <w:tmpl w:val="DFAA0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9"/>
  </w:num>
  <w:num w:numId="4">
    <w:abstractNumId w:val="0"/>
  </w:num>
  <w:num w:numId="5">
    <w:abstractNumId w:val="10"/>
  </w:num>
  <w:num w:numId="6">
    <w:abstractNumId w:val="2"/>
  </w:num>
  <w:num w:numId="7">
    <w:abstractNumId w:val="6"/>
  </w:num>
  <w:num w:numId="8">
    <w:abstractNumId w:val="8"/>
  </w:num>
  <w:num w:numId="9">
    <w:abstractNumId w:val="11"/>
  </w:num>
  <w:num w:numId="10">
    <w:abstractNumId w:val="7"/>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B1"/>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D1A"/>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0BC"/>
    <w:rsid w:val="0028710D"/>
    <w:rsid w:val="002944F7"/>
    <w:rsid w:val="00295F94"/>
    <w:rsid w:val="002A706D"/>
    <w:rsid w:val="002A7805"/>
    <w:rsid w:val="002B00E2"/>
    <w:rsid w:val="002B255E"/>
    <w:rsid w:val="002B2CB9"/>
    <w:rsid w:val="002B792A"/>
    <w:rsid w:val="002D6839"/>
    <w:rsid w:val="002E1408"/>
    <w:rsid w:val="002E4701"/>
    <w:rsid w:val="002E5D93"/>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6CE1"/>
    <w:rsid w:val="003474A8"/>
    <w:rsid w:val="00354F43"/>
    <w:rsid w:val="00374A48"/>
    <w:rsid w:val="003753DC"/>
    <w:rsid w:val="00382F94"/>
    <w:rsid w:val="00390CF2"/>
    <w:rsid w:val="0039729B"/>
    <w:rsid w:val="00397EEA"/>
    <w:rsid w:val="003C2930"/>
    <w:rsid w:val="003C3856"/>
    <w:rsid w:val="003C69C4"/>
    <w:rsid w:val="003D232B"/>
    <w:rsid w:val="003D2FD1"/>
    <w:rsid w:val="003D31E5"/>
    <w:rsid w:val="003E2F94"/>
    <w:rsid w:val="003F04BB"/>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87F0F"/>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352D9"/>
    <w:rsid w:val="00541760"/>
    <w:rsid w:val="00543E36"/>
    <w:rsid w:val="00546B7B"/>
    <w:rsid w:val="00551402"/>
    <w:rsid w:val="00551A85"/>
    <w:rsid w:val="0056470F"/>
    <w:rsid w:val="00580D4A"/>
    <w:rsid w:val="00591FF0"/>
    <w:rsid w:val="0059344B"/>
    <w:rsid w:val="005A0423"/>
    <w:rsid w:val="005B0871"/>
    <w:rsid w:val="005B5C50"/>
    <w:rsid w:val="005D1AD9"/>
    <w:rsid w:val="005D2229"/>
    <w:rsid w:val="005D25B2"/>
    <w:rsid w:val="005D6DE9"/>
    <w:rsid w:val="005E37FF"/>
    <w:rsid w:val="005E448E"/>
    <w:rsid w:val="005E5DF5"/>
    <w:rsid w:val="005F618F"/>
    <w:rsid w:val="00603B07"/>
    <w:rsid w:val="006063F8"/>
    <w:rsid w:val="0061322A"/>
    <w:rsid w:val="00614B0F"/>
    <w:rsid w:val="00616C41"/>
    <w:rsid w:val="00621AC0"/>
    <w:rsid w:val="006255AB"/>
    <w:rsid w:val="006279EC"/>
    <w:rsid w:val="00634A7D"/>
    <w:rsid w:val="00643E0A"/>
    <w:rsid w:val="0065348E"/>
    <w:rsid w:val="00666980"/>
    <w:rsid w:val="00672596"/>
    <w:rsid w:val="00676498"/>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3EC5"/>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5A1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21D83"/>
    <w:rsid w:val="008308C4"/>
    <w:rsid w:val="008318C5"/>
    <w:rsid w:val="00831D30"/>
    <w:rsid w:val="00844C87"/>
    <w:rsid w:val="00845130"/>
    <w:rsid w:val="00850D27"/>
    <w:rsid w:val="00851011"/>
    <w:rsid w:val="00851A48"/>
    <w:rsid w:val="008564BE"/>
    <w:rsid w:val="00861C59"/>
    <w:rsid w:val="008633A2"/>
    <w:rsid w:val="00865DDB"/>
    <w:rsid w:val="00866CCD"/>
    <w:rsid w:val="0087237F"/>
    <w:rsid w:val="00872565"/>
    <w:rsid w:val="008742B5"/>
    <w:rsid w:val="00880DFD"/>
    <w:rsid w:val="00883BC3"/>
    <w:rsid w:val="008919B1"/>
    <w:rsid w:val="008A501D"/>
    <w:rsid w:val="008B7886"/>
    <w:rsid w:val="008D04AA"/>
    <w:rsid w:val="008D2878"/>
    <w:rsid w:val="008D3DCC"/>
    <w:rsid w:val="008D41D4"/>
    <w:rsid w:val="008D4D57"/>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943E5"/>
    <w:rsid w:val="009A0D5C"/>
    <w:rsid w:val="009A1AF2"/>
    <w:rsid w:val="009A2BE9"/>
    <w:rsid w:val="009A5E3B"/>
    <w:rsid w:val="009A78F9"/>
    <w:rsid w:val="009B4214"/>
    <w:rsid w:val="009C5AF9"/>
    <w:rsid w:val="009D29A3"/>
    <w:rsid w:val="009D6616"/>
    <w:rsid w:val="009D66F6"/>
    <w:rsid w:val="009D6D2B"/>
    <w:rsid w:val="009E5797"/>
    <w:rsid w:val="009E68EC"/>
    <w:rsid w:val="009F4314"/>
    <w:rsid w:val="00A008E9"/>
    <w:rsid w:val="00A02BA8"/>
    <w:rsid w:val="00A063F6"/>
    <w:rsid w:val="00A108A1"/>
    <w:rsid w:val="00A20CAC"/>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0FD7"/>
    <w:rsid w:val="00AB7A25"/>
    <w:rsid w:val="00AB7B02"/>
    <w:rsid w:val="00AC6C1E"/>
    <w:rsid w:val="00AD18D2"/>
    <w:rsid w:val="00AE7381"/>
    <w:rsid w:val="00AE7443"/>
    <w:rsid w:val="00AF457B"/>
    <w:rsid w:val="00AF6AE2"/>
    <w:rsid w:val="00B04DA0"/>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05E26"/>
    <w:rsid w:val="00C10B36"/>
    <w:rsid w:val="00C1148B"/>
    <w:rsid w:val="00C15E13"/>
    <w:rsid w:val="00C21444"/>
    <w:rsid w:val="00C25BD1"/>
    <w:rsid w:val="00C25E37"/>
    <w:rsid w:val="00C26572"/>
    <w:rsid w:val="00C32E02"/>
    <w:rsid w:val="00C37CB5"/>
    <w:rsid w:val="00C37CC3"/>
    <w:rsid w:val="00C52C2B"/>
    <w:rsid w:val="00C63F56"/>
    <w:rsid w:val="00C717EB"/>
    <w:rsid w:val="00C7528F"/>
    <w:rsid w:val="00C861C6"/>
    <w:rsid w:val="00C92FDD"/>
    <w:rsid w:val="00C948EE"/>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1230"/>
    <w:rsid w:val="00D362F7"/>
    <w:rsid w:val="00D37899"/>
    <w:rsid w:val="00D401A5"/>
    <w:rsid w:val="00D41868"/>
    <w:rsid w:val="00D459E6"/>
    <w:rsid w:val="00D51C4C"/>
    <w:rsid w:val="00D612A5"/>
    <w:rsid w:val="00D675F5"/>
    <w:rsid w:val="00D7125E"/>
    <w:rsid w:val="00D77BC3"/>
    <w:rsid w:val="00D80EF8"/>
    <w:rsid w:val="00D841F2"/>
    <w:rsid w:val="00D84D15"/>
    <w:rsid w:val="00D853DC"/>
    <w:rsid w:val="00D935B9"/>
    <w:rsid w:val="00DB7127"/>
    <w:rsid w:val="00DC22A5"/>
    <w:rsid w:val="00DC2803"/>
    <w:rsid w:val="00DC6B74"/>
    <w:rsid w:val="00DD2465"/>
    <w:rsid w:val="00DD3041"/>
    <w:rsid w:val="00DD3B16"/>
    <w:rsid w:val="00DD4074"/>
    <w:rsid w:val="00DD55D6"/>
    <w:rsid w:val="00DD7FC8"/>
    <w:rsid w:val="00DE6F40"/>
    <w:rsid w:val="00E018D7"/>
    <w:rsid w:val="00E03427"/>
    <w:rsid w:val="00E25809"/>
    <w:rsid w:val="00E26DC1"/>
    <w:rsid w:val="00E31CB3"/>
    <w:rsid w:val="00E3292D"/>
    <w:rsid w:val="00E36754"/>
    <w:rsid w:val="00E44433"/>
    <w:rsid w:val="00E447A2"/>
    <w:rsid w:val="00E44EE8"/>
    <w:rsid w:val="00E51552"/>
    <w:rsid w:val="00E52EDC"/>
    <w:rsid w:val="00E55045"/>
    <w:rsid w:val="00E55385"/>
    <w:rsid w:val="00E671AD"/>
    <w:rsid w:val="00E708FF"/>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00F5"/>
    <w:rsid w:val="00F63D9E"/>
    <w:rsid w:val="00F70126"/>
    <w:rsid w:val="00F72C6F"/>
    <w:rsid w:val="00F76B7C"/>
    <w:rsid w:val="00F82B9F"/>
    <w:rsid w:val="00F83B86"/>
    <w:rsid w:val="00F8638C"/>
    <w:rsid w:val="00F8768F"/>
    <w:rsid w:val="00FA03AB"/>
    <w:rsid w:val="00FA0DEA"/>
    <w:rsid w:val="00FB0784"/>
    <w:rsid w:val="00FB4A23"/>
    <w:rsid w:val="00FB7B3C"/>
    <w:rsid w:val="00FC0F1B"/>
    <w:rsid w:val="00FC3C75"/>
    <w:rsid w:val="00FD240A"/>
    <w:rsid w:val="00FD4766"/>
    <w:rsid w:val="00FE4900"/>
    <w:rsid w:val="00FF025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ListParagraph">
    <w:name w:val="List Paragraph"/>
    <w:basedOn w:val="Normal"/>
    <w:uiPriority w:val="34"/>
    <w:qFormat/>
    <w:rsid w:val="009A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53092634">
      <w:bodyDiv w:val="1"/>
      <w:marLeft w:val="0"/>
      <w:marRight w:val="0"/>
      <w:marTop w:val="0"/>
      <w:marBottom w:val="0"/>
      <w:divBdr>
        <w:top w:val="none" w:sz="0" w:space="0" w:color="auto"/>
        <w:left w:val="none" w:sz="0" w:space="0" w:color="auto"/>
        <w:bottom w:val="none" w:sz="0" w:space="0" w:color="auto"/>
        <w:right w:val="none" w:sz="0" w:space="0" w:color="auto"/>
      </w:divBdr>
      <w:divsChild>
        <w:div w:id="1497114351">
          <w:marLeft w:val="0"/>
          <w:marRight w:val="0"/>
          <w:marTop w:val="0"/>
          <w:marBottom w:val="0"/>
          <w:divBdr>
            <w:top w:val="none" w:sz="0" w:space="0" w:color="auto"/>
            <w:left w:val="none" w:sz="0" w:space="0" w:color="auto"/>
            <w:bottom w:val="none" w:sz="0" w:space="0" w:color="auto"/>
            <w:right w:val="none" w:sz="0" w:space="0" w:color="auto"/>
          </w:divBdr>
        </w:div>
      </w:divsChild>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8113970">
      <w:bodyDiv w:val="1"/>
      <w:marLeft w:val="0"/>
      <w:marRight w:val="0"/>
      <w:marTop w:val="0"/>
      <w:marBottom w:val="0"/>
      <w:divBdr>
        <w:top w:val="none" w:sz="0" w:space="0" w:color="auto"/>
        <w:left w:val="none" w:sz="0" w:space="0" w:color="auto"/>
        <w:bottom w:val="none" w:sz="0" w:space="0" w:color="auto"/>
        <w:right w:val="none" w:sz="0" w:space="0" w:color="auto"/>
      </w:divBdr>
      <w:divsChild>
        <w:div w:id="948583867">
          <w:marLeft w:val="0"/>
          <w:marRight w:val="0"/>
          <w:marTop w:val="0"/>
          <w:marBottom w:val="0"/>
          <w:divBdr>
            <w:top w:val="none" w:sz="0" w:space="0" w:color="auto"/>
            <w:left w:val="none" w:sz="0" w:space="0" w:color="auto"/>
            <w:bottom w:val="none" w:sz="0" w:space="0" w:color="auto"/>
            <w:right w:val="none" w:sz="0" w:space="0" w:color="auto"/>
          </w:divBdr>
        </w:div>
      </w:divsChild>
    </w:div>
    <w:div w:id="1313873131">
      <w:bodyDiv w:val="1"/>
      <w:marLeft w:val="0"/>
      <w:marRight w:val="0"/>
      <w:marTop w:val="0"/>
      <w:marBottom w:val="0"/>
      <w:divBdr>
        <w:top w:val="none" w:sz="0" w:space="0" w:color="auto"/>
        <w:left w:val="none" w:sz="0" w:space="0" w:color="auto"/>
        <w:bottom w:val="none" w:sz="0" w:space="0" w:color="auto"/>
        <w:right w:val="none" w:sz="0" w:space="0" w:color="auto"/>
      </w:divBdr>
      <w:divsChild>
        <w:div w:id="109669729">
          <w:marLeft w:val="0"/>
          <w:marRight w:val="0"/>
          <w:marTop w:val="0"/>
          <w:marBottom w:val="0"/>
          <w:divBdr>
            <w:top w:val="none" w:sz="0" w:space="0" w:color="auto"/>
            <w:left w:val="none" w:sz="0" w:space="0" w:color="auto"/>
            <w:bottom w:val="none" w:sz="0" w:space="0" w:color="auto"/>
            <w:right w:val="none" w:sz="0" w:space="0" w:color="auto"/>
          </w:divBdr>
        </w:div>
      </w:divsChild>
    </w:div>
    <w:div w:id="1488745628">
      <w:bodyDiv w:val="1"/>
      <w:marLeft w:val="0"/>
      <w:marRight w:val="0"/>
      <w:marTop w:val="0"/>
      <w:marBottom w:val="0"/>
      <w:divBdr>
        <w:top w:val="none" w:sz="0" w:space="0" w:color="auto"/>
        <w:left w:val="none" w:sz="0" w:space="0" w:color="auto"/>
        <w:bottom w:val="none" w:sz="0" w:space="0" w:color="auto"/>
        <w:right w:val="none" w:sz="0" w:space="0" w:color="auto"/>
      </w:divBdr>
      <w:divsChild>
        <w:div w:id="902563572">
          <w:marLeft w:val="0"/>
          <w:marRight w:val="0"/>
          <w:marTop w:val="0"/>
          <w:marBottom w:val="0"/>
          <w:divBdr>
            <w:top w:val="none" w:sz="0" w:space="0" w:color="auto"/>
            <w:left w:val="none" w:sz="0" w:space="0" w:color="auto"/>
            <w:bottom w:val="none" w:sz="0" w:space="0" w:color="auto"/>
            <w:right w:val="none" w:sz="0" w:space="0" w:color="auto"/>
          </w:divBdr>
        </w:div>
      </w:divsChild>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627810125">
      <w:bodyDiv w:val="1"/>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 w:id="2061779737">
      <w:bodyDiv w:val="1"/>
      <w:marLeft w:val="0"/>
      <w:marRight w:val="0"/>
      <w:marTop w:val="0"/>
      <w:marBottom w:val="0"/>
      <w:divBdr>
        <w:top w:val="none" w:sz="0" w:space="0" w:color="auto"/>
        <w:left w:val="none" w:sz="0" w:space="0" w:color="auto"/>
        <w:bottom w:val="none" w:sz="0" w:space="0" w:color="auto"/>
        <w:right w:val="none" w:sz="0" w:space="0" w:color="auto"/>
      </w:divBdr>
      <w:divsChild>
        <w:div w:id="90637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4834</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125</cp:revision>
  <cp:lastPrinted>2008-05-31T10:14:00Z</cp:lastPrinted>
  <dcterms:created xsi:type="dcterms:W3CDTF">2022-10-17T08:46:00Z</dcterms:created>
  <dcterms:modified xsi:type="dcterms:W3CDTF">2024-11-14T05:55:00Z</dcterms:modified>
</cp:coreProperties>
</file>