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семинар по Финансов контрол и външен одит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ФСО-ККАСД-М-335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ФСО-ККАСД-М-335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70%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70%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70%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70%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70%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70%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Представяне на план и доклад по въпроси от дипломната работа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30%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30%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30%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е студентите да се запознаят с основните изисквания във връзка с проучването на литературата и практиките в страната и написването на дипломната работа. Магистърският семинар има за цел да подготви студентите за заключителния етап от своето следване. Чрез тази дисциплина студентите се приучават как да разработват самостоятелно големи по обем проекти. Това показва, че дисциплината "Магистърски семинар" има творческа насоченост, защото студентите разбират как да приложат на практика придобитите по време на следването си знания.
</w:t>
      </w:r>
    </w:p>
    <w:p w14:paraId="4366F864" w14:textId="161C108E" w:rsidR="00106549" w:rsidRDefault="00106549" w:rsidP="00106549">
      <w:pPr>
        <w:ind w:firstLine="709"/>
        <w:jc w:val="both"/>
        <w:rPr>
          <w:rFonts w:ascii="Times New Roman" w:hAnsi="Times New Roman"/>
        </w:rPr>
      </w:pPr>
      <w:r>
        <w:rPr>
          <w:rFonts w:ascii="Times New Roman" w:hAnsi="Times New Roman"/>
        </w:rPr>
        <w:t>Част от дисциплината е насочването от научния ръководител към специализирана литература и начините за нейното ползване. Проучването на  литература помага на студентите да изберат тема, която да разработят. Важна част е формулирането на магистърска теза и как тя да бъде доказана. За тази цел студентите се запознават с научните методи на изследване и начините за тяхното прилагане. 
</w:t>
      </w:r>
    </w:p>
    <w:p w14:paraId="4366F864" w14:textId="161C108E" w:rsidR="00106549" w:rsidRDefault="00106549" w:rsidP="00106549">
      <w:pPr>
        <w:ind w:firstLine="709"/>
        <w:jc w:val="both"/>
        <w:rPr>
          <w:rFonts w:ascii="Times New Roman" w:hAnsi="Times New Roman"/>
        </w:rPr>
      </w:pPr>
      <w:r>
        <w:rPr>
          <w:rFonts w:ascii="Times New Roman" w:hAnsi="Times New Roman"/>
        </w:rPr>
        <w:t>Обсъждането на плана позволява правилно да се построи темата, за да може по най-добрия начин да се докаже избраната  теза. Студентите получават указания за задължителното съдържание на увода и как логически да подреждат изложението. обясняват им се начините за цитиране и легитимно ползване на литературните източници.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да могат успешно да разработят дипломна работа студентите трябва да имат умения да разработват есета и доклади. Те трябва да познават теоретичните основи на своята специалност. За да могат да работят с емпиричен материал е необходимо да решават казуси и задачи.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Основните методи, които могат да се използват в дисциплината  "Магистърски семинар" са дискусии, даване на указания и консултации.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Студентите в дистанционна форма на обучение получават указания по време на присъствените консултации. Те имат възможност да провеждат он-лайн дискусии и беседи с научните си ръководители.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да се научат как да защитават теза и да подреждат логически изложението на разработката. По този начин ще се подготвят за написване на дипломната си работа.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Икономическа академия – Познан. Департамент “Одит”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Сорбона 17 – Париж. Департамент “Икономика” – Одиторски институт.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Greenwich - London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ХАРАКТЕРИСТИКА НА МАГИСТЪРСКИЯ СЕМИНАР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 съдържание, задачи на обучението в магистърския семинар</w:t>
              <w:br/>
              <w:t xml:space="preserve">2. Основни понятия</w:t>
              <w:br/>
              <w:t xml:space="preserve">3. Логическа схема на научното изследване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ПРИЛАГАНЕ НА НАУЧНО-ИЗСЛЕДОВАТЕЛСКИТЕ МЕТОДИ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и класификация на научно-изследователските методи</w:t>
              <w:br/>
              <w:t xml:space="preserve">2. Методологически и емпирични методи</w:t>
              <w:br/>
              <w:t xml:space="preserve">3. Приложение на научно-изследователските методи при разработване на методически и приложни проблеми на финансовия контрол и одита</w:t>
              <w:br/>
              <w:t xml:space="preserve">4. Основни критерии, по които се оценява  качеството на студентска научна разработка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ИЗБОР НА ТЕМА ЗА ДИПЛОМНА РАБОТА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Направление и обект на изследване</w:t>
              <w:br/>
              <w:t xml:space="preserve">2. Проучване на литература</w:t>
              <w:br/>
              <w:t xml:space="preserve">3. Оценка на нерешените въпроси от методически и прагматичен характер</w:t>
              <w:br/>
              <w:t xml:space="preserve">4. Формулиране на цел и теза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ОРГАНИЗАЦИЯ НА ПОДГОТВИТЕЛНАТА РАБОТА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Съставяне на работен план</w:t>
              <w:br/>
              <w:t xml:space="preserve">2. Библиографиране – търсене, проучване, конспектиране на научна литература</w:t>
              <w:br/>
              <w:t xml:space="preserve">3. Определяне на насоки за проучване на практиката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ОБРАБОТКА НА СЪБРАНИТЕ МАТЕРИАЛИ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Творческо осмисляне на събраните данни</w:t>
              <w:br/>
              <w:t xml:space="preserve">2. Очертаване на тенденции и закономерности</w:t>
              <w:br/>
              <w:t xml:space="preserve">3. Аналитично изследване на резултатите</w:t>
              <w:br/>
              <w:t xml:space="preserve">4. Формулиране на заключения и изводи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ОСМИСЛЯНЕ И ИЗЛАГАНЕ НА РЕЗУЛТАТИТЕ ОТ ИЗСЛЕДВАНЕТО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ИЗПОЛЗВАНЕ НА НАУЧЕН АПАРАТ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Понятиен апарат</w:t>
              <w:br/>
              <w:t xml:space="preserve">2. Справочен апарат</w:t>
              <w:br/>
              <w:t xml:space="preserve">3. Количествени методи</w:t>
              <w:br/>
              <w:t xml:space="preserve">4. Библиографски апарат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ЕЗИК И СТИЛ НА ПИСАНЕ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Спазване на правилата за изложение</w:t>
              <w:br/>
              <w:t xml:space="preserve">2. Проследяване на връзката "причина-следствие"</w:t>
              <w:br/>
              <w:t xml:space="preserve">3. Спазване на логическата линия на изследване</w:t>
              <w:br/>
              <w:t xml:space="preserve">4. Преглед и редактиране на текста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ИЗГОТВЯНЕ НА МАТЕРИАЛИ ЗА ОНАГЛЕДЯВАНЕ НА ВЪПРОСИТЕ, РАЗРАБОТЕНИ В ДИПЛОМНАТА РАБОТА. ПРИЛАГАНЕ НА  НАГЛЕДНИ МАТЕРИАЛИ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Форматиране на страниците</w:t>
              <w:br/>
              <w:t xml:space="preserve">2. Онагледяване на резултатите от изследването</w:t>
              <w:br/>
              <w:t xml:space="preserve">3. Таблично оформяне на информация</w:t>
              <w:br/>
              <w:t xml:space="preserve">4. Аналитично изследване на изложените данни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ОРГАНИЗАЦИЯ НА ЗАКЛЮЧИТЕЛЕН ЕТАП ОТ НАПИСВАНЕТО НА ДИПЛОМНА РАБОТА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Окончателно избиране на структурата на дипломната работа</w:t>
              <w:br/>
              <w:t xml:space="preserve">2. Въведение.</w:t>
              <w:br/>
              <w:t xml:space="preserve">3. Изложение – варианти.</w:t>
              <w:br/>
              <w:t xml:space="preserve">4. Заключение.</w:t>
              <w:br/>
              <w:t xml:space="preserve">5. Приложения.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 ТОМЕВА, ЕМ. ТАНАНЕЕВ, Г. ИВАНОВ. Методика за разработване на дипломна работа, Свищов, АИ «Ценов»,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Еко, Ум. Как се пише дипломна работа. Издателство Труд,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Маврудиева, Ив. Академично писане. Сема РШ, София,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по Магистърски семинар в Платформата за дистанционно и електронно обучение на СА “Д. А.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Костова, Н. Финансов анализ. Варна, Бизнес практика Актив ООД,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НЕНОВ, Т. Планиране и анализ в индустриалното предприятие. Варна, Наука и икономика, ИУ – Варна,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Станева, В. Счетоводство и анализ на финансовите отчети на предприятието, София, Изд. комплекс УНСС, 2018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ДАНЪЧНО-осигурителен 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вътрешния одит в публичния сектор</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държавната финансова инспекция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кредитните институции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независимия финансов одит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Сметната палата</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http://dlib.uni-svishtov.bg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http://onlinelibrary.wiley.com/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http://www.scopus.com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Пепа Стойкова)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Силвия Костова)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Цветкова)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Жельо Желев)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