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СТОПАНСКА ОТЧЕТНОСТ</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КОНТРОЛ И АНАЛИЗ НА СТОПАНСКАТА ДЕЙНОСТ</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доц. д-р Маргарита Шопова</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7</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16.12.2024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5</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10.12.2024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Анализ на бизнес риска</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ФСО-ККАСД-М-326</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6</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МАГИСТЪР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ФСО-ККАСД-М-326</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АНГЛИЙСКИ/БЪЛГАРСКИ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v.03/2024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56</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28</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56</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94</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122</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94</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47</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47</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0</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0</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27</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27</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20</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20</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150</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60%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60%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60%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0%</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60%</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60%</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60%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писмен тест: методическа част (отворени и затворени въпроси) и практическа част (решаване на задача).</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40%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С преподаването на дисциплината се цели да се дадат задълбочени теоретико-методологически познания на студентите и да се развият практическите им навици за оценка на бизнес риска при използването на цялостен и съвременен инструментариум. Въз основа на резултатите от анализа се вземат най-рационални управленски решения, водещи до постигане на максимални резултати при дадено ниво на риск или до минимизиране на риска, при определено ниво на възвращаемост на капитала. Представената концепция на анализа на бизнес риска се разглежда в тясна връзка с традиционно сложилите се в пазарната икономика условия и конкуренция, които се явяват най-важни за новите реалности. Учебното съдържание на курса е насочено към изясняването на теоретико- методологическите и практико-приложните аспекти на анализа на бизнес риска. Специално внимание се отделя на методите и техниките за измерване на бизнес риска, на практическата реализация на отделните тематични насоки и на възможностите за минимизиране степента на бизнес риска.</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Включеният в програмата материал е в пряка и непосредствена връзка с фундаменталните и специалните дисциплини, изучавани в бакалавърската степен. Общотеоретичната, икономическата и компютърната подготовка на студентите са необходимо условие за успешното  прилагане на методологията на анализа на бизнес риска.</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За обучението на студентите се използват лекции, дискусии, консултации, индивидуални курсови разработки, казуси, тестове и др. В обучителния процес широко приложение намира интернет базираната платформа за дистанционно обучение  на Стопанска академия.</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За усвояване на знания и развиване на умения по тематиката на учебния курс се използват лекции, дискусии, консултации, казуси, тестове и др. Иновативните синхронни и асинхронни методи за обучение се прилагат предимно чрез интернет базираната платформа за дистанционно обучение  на Стопанска академия.</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Знанията по “Анализ на бизнесриска” могат да бъдат непосредствено използвани при изучаването на вътрешно-фирмения контрол, при мениджмънта, при планирането и определянето на инвестиционната стратегия на предприятието. Предварителното отчитане на рисковите компоненти и вграждането им в оценката на инвестиционните решения е важно условие за ефективността и просперитета на стопанската единица. Това обусловя актуалността и перспективността на курса.</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1. University of Regensburg, Germany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2. Instituto de Analisis Economica (CSIC) – Barcelona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3. Humboldt Universitat, Berlin</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Теоретични основи на бизнес риска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Същност и съдържание на риска</w:t>
              <w:br/>
              <w:t xml:space="preserve">2. Класификация на рисковете</w:t>
              <w:br/>
              <w:t xml:space="preserve">3. Предпоставки за възникване на риска в бизнеса</w:t>
              <w:br/>
              <w:t xml:space="preserve">4. Роля на риска при инвестирането на капитали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Теоретико-методологически проблеми на анализа на бизнес риска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Същност и съдържание на анализа на бизнес риска</w:t>
              <w:br/>
              <w:t xml:space="preserve">2. Предмет и задачи на анализа на бизнес риска</w:t>
              <w:br/>
              <w:t xml:space="preserve">3. Методи за разкриване и оценка на бизнес риска</w:t>
              <w:br/>
              <w:t xml:space="preserve">4. Оперативни техники за отчитане на бизнес риска</w:t>
              <w:br/>
              <w:t xml:space="preserve">5. Характеристика на рисковите ситуации в бизнеса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Организационни въпроси на анализа на бизнес риска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Организация на работата при провеждането на анализа на бизнес риска</w:t>
              <w:br/>
              <w:t xml:space="preserve">2. Обекти и субекти на анализа на бизнес риска</w:t>
              <w:br/>
              <w:t xml:space="preserve">3. Информационно осигуряване на анализа на бизнес риска</w:t>
              <w:br/>
              <w:t xml:space="preserve">4. Етапи на аналитичната технология при анализа на бизнес риска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Методи и модели за статистико-математически анализ на бизнес риска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Статистически методи за оценка на бизнес риска </w:t>
              <w:br/>
              <w:t xml:space="preserve">2. Математически методи</w:t>
              <w:br/>
              <w:t xml:space="preserve">3. Технология на анализа при използване на отделните методи</w:t>
              <w:br/>
              <w:t xml:space="preserve">4. Предимства и недостатъци на показателите, използвани при оценка и анализ на бизнес риска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Пирамидален факторен анализ за оценка на бизнес риска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Анализ на обобщаващия показател за оценка на ефективността на бизнеса</w:t>
              <w:br/>
              <w:t xml:space="preserve">2. Определяне на базите за съпоставка</w:t>
              <w:br/>
              <w:t xml:space="preserve">3. Техники на пирамидалния факторен анализ за оценяване на бизнес риска</w:t>
              <w:br/>
              <w:t xml:space="preserve">4. Интерпретиране на резултатите от анализа</w:t>
              <w:br/>
              <w:t xml:space="preserve">5. Възможности за снижаване на бизнес риска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Оперативен и финансов ливъридж за оценка на бизнес риска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Технология за изчисляването на оперативния ливъридж</w:t>
              <w:br/>
              <w:t xml:space="preserve">2. Определяне на финансовия ливъридж</w:t>
              <w:br/>
              <w:t xml:space="preserve">3. Изчисляване на общия ливъридж</w:t>
              <w:br/>
              <w:t xml:space="preserve">4. Практическа оценка и анализ на бизнес риска при използването на показателите за ливъридж</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Критичните съотношения за измерване на бизнес риска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Методът на критичната точка – основа за определяне прага на печалбата</w:t>
              <w:br/>
              <w:t xml:space="preserve">2. Многовариантни разчети за минимизиране на бизнес риска при различни пазарни ситуации</w:t>
              <w:br/>
              <w:t xml:space="preserve">3. Многовариантни разчети за минимизиране на бизнес риска при изменяща се вътрешна и външна среда, в която функционират предприятията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Методика за рискови анализи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Методически проблеми при анализа на риска</w:t>
              <w:br/>
              <w:t xml:space="preserve">2. Изходна позиция при рисковите анализи</w:t>
              <w:br/>
              <w:t xml:space="preserve">3. Оценка и групиране на факторите на риска в бизнеса</w:t>
              <w:br/>
              <w:t xml:space="preserve">4. Величина и степен на риска в бизнеса</w:t>
              <w:br/>
              <w:t xml:space="preserve">5. Техники за оценка и анализ на риска в бизнеса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Методика за анализ на бизнес риска по отделни видове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Методи и техники за оценка на бизнес риска по видове</w:t>
              <w:br/>
              <w:t xml:space="preserve">2. Организация на анализа на риска по видове</w:t>
              <w:br/>
              <w:t xml:space="preserve">3. Оценка на резултатите от изследванията</w:t>
              <w:br/>
              <w:t xml:space="preserve">4. Възможности за минимизиране на риска по видове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1</w:t>
            </w:r>
            <w:r w:rsidR="00275D25">
              <w:rPr>
                <w:rFonts w:ascii="Times New Roman" w:hAnsi="Times New Roman"/>
                <w:sz w:val="24"/>
                <w:szCs w:val="24"/>
              </w:rPr>
              <w:t xml:space="preserve"> </w:t>
            </w:r>
            <w:r w:rsidR="00261DFD">
              <w:rPr>
                <w:rFonts w:ascii="Times New Roman" w:hAnsi="Times New Roman"/>
                <w:sz w:val="24"/>
                <w:szCs w:val="24"/>
              </w:rPr>
              <w:t>Microsoft Excel</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Учебен курс “Анализ на бизнес риска” в Платформата за дистанционно и електронно обучение на СА “Д. А. Ценов“. https://dl.uni-svishtov.bg/course/view.php?id=3205</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БЛАНК, И. А. Инвестиционный менеджмент. Киев, НИКА – ЦЕНТЪР, ЭЛЬГА-Н, 2001</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ГАБРОВСКИ Р., ИЛИЕВ, Б. Корпоративен риск мениджмънт. Свищов, АИ “Ценов”, 2000</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КАМЕНОВ, К. и др. Управление на риска. Свищов, 1997</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ЛОРЪНС, Г. Финансов инженеринг (Инструменти и техники за управление на финансовия риск), Бургас, Делфинпрес, 1994</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АНАЛИЗ финансово-экономической деятельности предприятия. под. ред Любушина Н. П. Москва, ЮНИТИ, 2000</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ЧЕРНЯК, В. З. Оценка бизнеса. Москва, Финансы и статистика, 1996</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ХОХЛОВ, Н. В. Управление риском. Москва, ЮНИТИ, 1999</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БАЛАБАНОВ, И. Т. Риск-мениджмънт. Москва, Финансы и статистика, 1996</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БРУСЕВА, М. Управление на риска. Варна, Варненски свободен университет “Черноризец Храбър”,  2010</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РИСК – анализ инвестиционного проекта. Под ред. М. В. Грачевой. Москва, ЮНИТИ, 2001</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11. </w:t>
            </w:r>
            <w:r>
              <w:rPr>
                <w:rFonts w:ascii="Times New Roman" w:hAnsi="Times New Roman"/>
                <w:bCs/>
                <w:color w:val="222222"/>
                <w:spacing w:val="-7"/>
                <w:sz w:val="24"/>
                <w:szCs w:val="24"/>
              </w:rPr>
              <w:t>ВЛАДИМИРОВ, Л. Рискметрия в екологичната сигурност. Варна, Варненски свободен университет “Черноризец Храбър”, 2009</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12. </w:t>
            </w:r>
            <w:r>
              <w:rPr>
                <w:rFonts w:ascii="Times New Roman" w:hAnsi="Times New Roman"/>
                <w:bCs/>
                <w:color w:val="222222"/>
                <w:spacing w:val="-7"/>
                <w:sz w:val="24"/>
                <w:szCs w:val="24"/>
              </w:rPr>
              <w:t>ЕНДОВИЦКИЙ, Д. А. Комплексный анализ и контроль инвестиционной деятельности. Методология и практика. Москва, Финансы и статистика, 2001</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13. </w:t>
            </w:r>
            <w:r>
              <w:rPr>
                <w:rFonts w:ascii="Times New Roman" w:hAnsi="Times New Roman"/>
                <w:bCs/>
                <w:color w:val="222222"/>
                <w:spacing w:val="-7"/>
                <w:sz w:val="24"/>
                <w:szCs w:val="24"/>
              </w:rPr>
              <w:t>МАТЕЕВ, М. Анализ и оценка на риска при избор на инвестиционни решения. София, УИ “Стопанство”, 2000</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14. </w:t>
            </w:r>
            <w:r>
              <w:rPr>
                <w:rFonts w:ascii="Times New Roman" w:hAnsi="Times New Roman"/>
                <w:bCs/>
                <w:color w:val="222222"/>
                <w:spacing w:val="-7"/>
                <w:sz w:val="24"/>
                <w:szCs w:val="24"/>
              </w:rPr>
              <w:t>НЕНОВ, Т. Управление на риска. библ. “Стопански свят” бр. 43, АИ. “Ценов” Свищов, 2000</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15. </w:t>
            </w:r>
            <w:r>
              <w:rPr>
                <w:rFonts w:ascii="Times New Roman" w:hAnsi="Times New Roman"/>
                <w:bCs/>
                <w:color w:val="222222"/>
                <w:spacing w:val="-7"/>
                <w:sz w:val="24"/>
                <w:szCs w:val="24"/>
              </w:rPr>
              <w:t>ПЪТЕВ, П., КАНАРЯН, Н. Управление на портфейла. В.Търново, Абагар, 2008</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16. </w:t>
            </w:r>
            <w:r>
              <w:rPr>
                <w:rFonts w:ascii="Times New Roman" w:hAnsi="Times New Roman"/>
                <w:bCs/>
                <w:color w:val="222222"/>
                <w:spacing w:val="-7"/>
                <w:sz w:val="24"/>
                <w:szCs w:val="24"/>
              </w:rPr>
              <w:t>РЭДХЭД, R., ХЬЮС, С. Управление финансовыми рисками. Москва, Инфра – М, 1996</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17. </w:t>
            </w:r>
            <w:r>
              <w:rPr>
                <w:rFonts w:ascii="Times New Roman" w:hAnsi="Times New Roman"/>
                <w:bCs/>
                <w:color w:val="222222"/>
                <w:spacing w:val="-7"/>
                <w:sz w:val="24"/>
                <w:szCs w:val="24"/>
              </w:rPr>
              <w:t>СЕВРУК, В. Т. Риски финансового сектора Росийской Федерации. М. ЗАО Финстатинформ, 2001</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18. </w:t>
            </w:r>
            <w:r>
              <w:rPr>
                <w:rFonts w:ascii="Times New Roman" w:hAnsi="Times New Roman"/>
                <w:bCs/>
                <w:color w:val="222222"/>
                <w:spacing w:val="-7"/>
                <w:sz w:val="24"/>
                <w:szCs w:val="24"/>
              </w:rPr>
              <w:t>ТУЖАРОВ, Хр. Управление на риска. ВТУ, “Св.св. “Кирил и Методий”, 2009</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19. </w:t>
            </w:r>
            <w:r>
              <w:rPr>
                <w:rFonts w:ascii="Times New Roman" w:hAnsi="Times New Roman"/>
                <w:bCs/>
                <w:color w:val="222222"/>
                <w:spacing w:val="-7"/>
                <w:sz w:val="24"/>
                <w:szCs w:val="24"/>
              </w:rPr>
              <w:t>ТЭПМАН, Л. Н. Риски в экономике. Москва, ЮНИТИ, 2002</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20. </w:t>
            </w:r>
            <w:r>
              <w:rPr>
                <w:rFonts w:ascii="Times New Roman" w:hAnsi="Times New Roman"/>
                <w:bCs/>
                <w:color w:val="222222"/>
                <w:spacing w:val="-7"/>
                <w:sz w:val="24"/>
                <w:szCs w:val="24"/>
              </w:rPr>
              <w:t>ЧЕРНОВ, В. А. Анализ коммерческого риска. Москва, Финансы и статистика, 1998</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21. </w:t>
            </w:r>
            <w:r>
              <w:rPr>
                <w:rFonts w:ascii="Times New Roman" w:hAnsi="Times New Roman"/>
                <w:bCs/>
                <w:color w:val="222222"/>
                <w:spacing w:val="-7"/>
                <w:sz w:val="24"/>
                <w:szCs w:val="24"/>
              </w:rPr>
              <w:t>Кулчев, К. Оценка на риска от несъстоятелност на предприятията. Свищов, АИ Ценов, 2023.</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Kulchev, K. Improving the assessment of the solvency of Authorized Economic Operators in Bulgaria. World Customs Journal, 2023, 17(2), https://worldcustomsjournal.org/archive/</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Росица Колева)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гл. ас. д-р Галя Кушева)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Пепа Стойкова</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