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Технология на митническия контрол</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ФСО-ККАСД-М-312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ФСО-ККАСД-М-312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 с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 цел на курса е да даде допълнителни, на по-високо научно-практическо ниво знания на студентите за организацията, методологията и функционирането на митническия контрол в Р. България. Като цяло в курса е потърсен баланса между теория и практика в организацията и функционирането на митническия контрол. Изложените проблеми представляват интерес, породен от промяна в условията за организацията и осъществяването на митническия контрол, неговата роля и значение в условията на пазарна икономика и членството на страната ни в Европейския съюз. Актуалността и практическата приложимост на курса е обусловена от необходимостта за подготовка на кадри, които да могат да организират и методически да ръководят осъществяването  на митническия контрол.</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Студентите е необходимо да имат добри теоретични познания относно осъществяването на митническия контрол, както и да са запознати с основните форми, средства и способи на контрола.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лекции, дискусии, казуси, доклади, групови проекти, делови игри.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(синхронни и асинхронни) лекции, участие в консултации, участие във форумите и чат-групите, лични контакти по телефон или e-mail, дискусии, казуси, онлайн тестове и изпитни модули.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получават знания и умения, свързани с прилагане на конкретни техники за прилагане на митническите процедури, съобразно посоката на движение на стоките (внос, износ или транзит). Изграждат способности за идентифициране на основните рискови фактори, оказващи въздействие върху осъществяваните външнотърговски операции, а оттук и възможности за правилно насочване на контролното правомощие.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University of Birmingham,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международна търговия, Париж, Франция – Школа за висши митнически кадри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Мюнстер, Германия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ФОРМИ И СПОСОБИ НА МИТНИЧЕСКИЯ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Форми на митническия контрол</w:t>
              <w:br/>
              <w:t xml:space="preserve">1.2.	Способи на митническия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ОСНОВНИ НАСОКИ НА МИТНИЧЕСКИЯ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Митническа стойност на стоките</w:t>
              <w:br/>
              <w:t xml:space="preserve">2.2.	Идентифициране и тарифиране на стоките</w:t>
              <w:br/>
              <w:t xml:space="preserve">2.3.	Произход на стоките</w:t>
              <w:br/>
              <w:t xml:space="preserve">2.4.	Нетарифни мерки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МИТНИЧЕСКО ЗАДЪЛЖЕНИЕ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Определяне на митническото задължение</w:t>
              <w:br/>
              <w:t xml:space="preserve">3.2.	Обезпечаване на митническото задължение</w:t>
              <w:br/>
              <w:t xml:space="preserve">3.3.	Възникване на митническото задължение</w:t>
              <w:br/>
              <w:t xml:space="preserve">3.4.	Погасяване на митническото задължение</w:t>
              <w:br/>
              <w:t xml:space="preserve">3.5.	Възстановяване и опрощаване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РАЗРЕШЕНИЕ ЗА ПОЛЗВАНЕ НА МИТНИЧЕСКИ РЕЖИМИ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Процедури по искане и издаване на разрешение за използване на митнически режим</w:t>
              <w:br/>
              <w:t xml:space="preserve">4.2.	Особености, свързани с разрешаването на специалните митнически режими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МИТНИЧЕСКИ КОНТРОЛ ПРИ ИЗНОС НА СТОКИ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Митнически процедури при износ на стоки</w:t>
              <w:br/>
              <w:t xml:space="preserve">5.2.	Особености на контрола при износните митнически режими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МИТНИЧЕСКИ КОНТРОЛ ПРИ ВНОС НА СТОКИ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Митнически процедури при внос на стоки</w:t>
              <w:br/>
              <w:t xml:space="preserve">6.2.	Особености на контрола при вносните митнически режими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МИТНИЧЕСКИ КОНТРОЛ ПРИ ТРАНЗИТ НА СТОКИ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Митнически процедури при транзит на стоки</w:t>
              <w:br/>
              <w:t xml:space="preserve">7.2.	Особености на контрола при митнически режим транзит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МИТНИЧЕСКИ КОНТРОЛ НА ПРЕВОЗНИТЕ СРЕДСТВА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Митнически контрол на шосейните превозни средства</w:t>
              <w:br/>
              <w:t xml:space="preserve">8.2.	Митнически контрол на въздухоплавателните превозни средства</w:t>
              <w:br/>
              <w:t xml:space="preserve">8.3.	Митнически контрол на корабите</w:t>
              <w:br/>
              <w:t xml:space="preserve">8.4.	Митнически контрол на международните влакове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МИТНИЧЕСКИ КОНТРОЛ НА ПОЩЕНСКИ, ЕКСПРЕСНИ И ДРУГИ ПРАТКИ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Нормативна рамка на контрола</w:t>
              <w:br/>
              <w:t xml:space="preserve">9.2.	Контрол върху внасянето на пощенските пратки</w:t>
              <w:br/>
              <w:t xml:space="preserve">9.3.	Контрол върху изнасянето на пощенските пратки</w:t>
              <w:br/>
              <w:t xml:space="preserve">9.4.	Контрол на експресните и други пратки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МИТНИЧЕСКИ КОНТРОЛ ВЪРХУ ПРЕНАСЯНИТЕ ОТ ПЪТНИЦИ ВЕЩИ И СТОКИ С НЕТЪРГОВСКИ ХАРАКТЕР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Контрол върху пренасянето и декларирането на ръчни багажи, стоки и валутни ценности от пътници</w:t>
              <w:br/>
              <w:t xml:space="preserve">10.2.	Безмитен внос на стоки от физически лица</w:t>
              <w:br/>
              <w:t xml:space="preserve">10.3.	Технология на контрола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МИТНИЧЕСКИ НАРУШЕНИЯ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Установяване и документиране на митническите нарушения</w:t>
              <w:br/>
              <w:t xml:space="preserve">11.2.	Санкциониране на митническите нарушения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ВЪТРЕШЕН КОНТРОЛ В МИТНИЧЕСКАТА АДМИНИСТРАЦИЯ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Цели, задачи и обхват на вътрешния контрол</w:t>
              <w:br/>
              <w:t xml:space="preserve">12.2.	Органи и организация на вътрешния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ВЗАИМОДЕЙСТВИЕ МЕЖДУ МИТНИЧЕСКАТА АДМИНИСТРАЦИЯ И ДРУГИ КОНТРОЛНИ ИНСТИТУЦИИ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13.1. Характеристика на взаимодействието</w:t>
              <w:br/>
              <w:t xml:space="preserve">13.2. Форми на взаимодействие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XIV. ПРИЛОЖЕНИЕ НА ИНФОРМАЦИОННИТЕ ТЕХНОЛОГИИ В МИТНИЧЕСКИЯ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14.1. Основни насоки за приложение на информационните технологии в митническия контрол</w:t>
              <w:br/>
              <w:t xml:space="preserve">14.2. Митнически информационни системи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Алфа Агент</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https://dl.uni-svishtov.bg/course/view.php?id=3841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Томева, М., Ганчева, З., Антов, М., Технология на митнически контрол, АИ Ценов, Свищов, 2024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 "Митническа хроника"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WCO News Magazine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World Customs Journal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Customs Scientific Journal CUSTOMS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Truel, C. A Short Guide to Customs Risk, Routledge,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Customs Law of the European Union, Kluwer Law International B.V,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Electronic Customs Multi-Annual Strategic Plan (MASP). Rev. 2016, Version 1.3. European commission, Directorate-General for Taxation and Customs Union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Минева, С. Митническо и финансово разузнаване. В., ВСУ „Черноризец Храбър“,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Великов, В. Митническа теория, митническа граница, Тракия-М, С.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Томева, М., Ганчева, З., Антов, М., Валутен и митнически контрол, Фабер, В. Търново,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Томева, М., Ганчева, З., Антов, М., Митнически контрол, АИ Ценов, Свищов,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Мадански, Цв., Ставрева, И. Основи на митническия контрол. С., Университетско издателство „Св. Климент Охридски“, 2012</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Регламент (ЕС) № 952/2013 на Европейския парламент и на Съвета от 9 октомври 2013 година за създаване на Митнически кодекс на Съюза // OB L 269, 10.10.2013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Делегиран Регламент на Комисията (EC) 2015/2446 от 28 юли 2015 година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Регламент за изпълнение (ЕС) 2015/2447 на Комисията от 24 ноември 2015 година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Регламент (ЕИО) № 2658/87 на Съвета от 23 юли 1987 година относно тарифната и статистическа номенклатура и Общата митническа тарифа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митниците. // Д ъ р ж а в е н  вестник бр.15 от 6.02.1998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Наредба №11 от 20.05.1999 г. за условията и реда за разпореждане от митниците с изоставени и отнети в полза на държавата стоки // Д ъ р ж а в е н  вестник. 1999, бр.50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Устройствен правилник на Агенция “Митници”. // Д ъ р ж а в е н  вестник бр.4 от 2001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НАРЕДБА № 5 от 29 юни 2006 г. за условията и реда за деклариране пред митническите органи по електронен път // Д ъ р ж а в е н  вестник. 2006, бр.55</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акцизите и данъчните складове // Д ъ р ж а в е н  вестник. 2005, бр.91</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Решение № 70/2008/ЕО на Европейския Парламент и на Съвета от 15 януари 2008 година относно безкнижна среда в митниците и търговията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https://ep.customs.bg/eportal/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https://onlinefrontoffice.ecustoms.bg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http://www.customs.bg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http://Info.Mitnica.com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Момчил Антов)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Зорница Петкова)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