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Технология на валутния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основна цел на учебния курс се определя усвояването на знания и умения за рационално познаване на разпоредбите на валутното законодателство и възможност за теоретично и практическо прилагане на методите и технологията на валутния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учебния курс лежат понятия и категории, изучавани по дисциплините в бакалавърската степен на обучение. Дисциплината има методологична и функционална връзка с дисциплините "Теория на контрола" и "Банков и валутен контрол".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 и директни инструкции.  Прилагат се симулации, делови игри. На студентите се възлагат за изпълнение индивидуални проекти и курсови разработки. В платформата за електронно и дистанционно обучение се решават онлайн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форма, обучението на студентите се осъществява посредством изградената система за електронно обучение, базираща се на интерактивната платформа Moodle. В платформата е разработен учебен курс по дисциплината, съдържащ материали с учебно съдържание, тестове за самоподготовка, хипервръзки към помощни материали.  Използваните методи на преподаване са: синхронни и асинхронни онлайн лекции, директни инструкции, онлайн тестове и онлайн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учебния курс по дисциплината "Технология на валутния контрол", студентите следва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развият компетенции и умения за прилагане на подходите в организацията, методологията и технологията на валутния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 нормативните разпоредби, регламентиращи валутния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-познават  техниките и методите за осъществяване на валутния контрол от различните субекти;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максимално добре да познават технологията на валутния контрол по отношение на вноса и износа на валутни ценности, покупко-продажбата на чуждестранна валута по занятие, годността на чуждестранните банкноти, сделките и действията с благородни метали, скъпоценни камъни и изделия от тях.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Birmingham,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международна търговия, Париж, Франция – Школа за висши митнически кадри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Варненски свободен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ХАРАКТЕРИСТИКА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съдържание на валутния контрол
</w:t>
              <w:br/>
              <w:t xml:space="preserve">1.2. Принципи и задачи на валутния контрол
</w:t>
              <w:br/>
              <w:t xml:space="preserve">1.3. Вид и форми на валутния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ПРАВНО-ОРГАНИЗАЦИОННА РАМКА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Правни функции на валутния контрол
</w:t>
              <w:br/>
              <w:t xml:space="preserve">2.2. Приложно поле на валутния контрол
</w:t>
              <w:br/>
              <w:t xml:space="preserve">2.3. Валутният контрол и другите видове административен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ВАЛУТНИ ЦЕННОСТИ И ИМУЩЕСТВА ПОД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Валутни ценности
</w:t>
              <w:br/>
              <w:t xml:space="preserve">3.2. Имущества под валутен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СИСТЕМА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на системата за валутен контрол
</w:t>
              <w:br/>
              <w:t xml:space="preserve">4.2. Права и компетентност на органите за валутен контрол
</w:t>
              <w:br/>
              <w:t xml:space="preserve">4.3. Методология на валутния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КОНТРОЛ ВЪРХУ ИЗНОСА И ВНОСА НА ВАЛУТНИ ЦЕННОСТИ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Износ и внос на валутни ценности от физически лица
</w:t>
              <w:br/>
              <w:t xml:space="preserve">5.2. Износ и внос на валутни ценности от юридически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КОНТРОЛ ВЪРХУ ПОКУПКО-ПРОДАЖБАТА НА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Контрол върху покупко-продажбата на чуждестранна валута от обменните бюра
</w:t>
              <w:br/>
              <w:t xml:space="preserve">6.2. Контрол върху покупко-продажбата на чуждестранна валута от финансовите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КОНТРОЛ ВЪРХУ РАЗПЛАЩАНИЯТА С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Контрол върху преводите и плащанията с чуждестранна валута от местни и чуждестранни лица
</w:t>
              <w:br/>
              <w:t xml:space="preserve">7.2.	Контрол върху разплащанията между местни и чуждестранни лица на територията на страната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КОНТРОЛ ВЪРХУ СДЕЛКИТЕ И ДЕЙСТВИЯТА С БЛАГОРОДНИ МЕТАЛИ, СКЪПОЦЕННИ КАМЪНИ И ИЗДЕЛИЯТА ОТ ТЯХ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Контрол върху добиването на благородни метали и скъпоценни камъни
</w:t>
              <w:br/>
              <w:t xml:space="preserve">8.2.	Контрол върху преработката на благородни метали и скъпоценни камъни
</w:t>
              <w:br/>
              <w:t xml:space="preserve">8.3.	Контрол върху изкупуването на благородни метали и скъпоценни камъни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КОНТРОЛ ВЪРХУ ГОДНОСТТА НА БАНКНОТИТЕ И МОНЕТИТЕ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Разновидности на фалшиви банкноти
</w:t>
              <w:br/>
              <w:t xml:space="preserve">9.2.	Начини за проверка на фалшиви банкноти
</w:t>
              <w:br/>
              <w:t xml:space="preserve">9.3.	Защитни средства на банкнотите
</w:t>
              <w:br/>
              <w:t xml:space="preserve">9.4.	Задължителни реквизити на банкнотите
</w:t>
              <w:br/>
              <w:t xml:space="preserve">9.5.	Контрол върху излезлите от обръщение и повредени банкноти и монети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КОНТРОЛ ВЪРХУ ОТЧИТАНЕТО НА ВАЛУТНИТЕ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Контрол върху отчетността на валутните сделки
</w:t>
              <w:br/>
              <w:t xml:space="preserve">10.2.	Контрол върху отчитане на преоценката на валутните активи и пасиви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МЕРКИ НА ВЪЗДЕЙСТВИЕ, ПРИЛАГАНИ ОТ ОРГАНИТЕ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Характеристика на мерките за въздействие
</w:t>
              <w:br/>
              <w:t xml:space="preserve">11.2.	Видове мерки за въздействие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СИСТЕМАТА ОТ ОТГОВОРНОСТИ ПРИ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Характеристика на системата от отговорности при валутния контрол
</w:t>
              <w:br/>
              <w:t xml:space="preserve">12.2.	Видове отговорности при валутния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"Технология на валутния контрол" в Платформата за дистанционно и електронно обучение на СА “Д. А. Ценов“, https://dl.uni-svishtov.bg/course/view.php?id=3837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Иванов, Г. Технология на валутния контрол. АИ "Ценов",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контрол, В.Търново, Фабер,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Личев, Ал. Валути и валетни сделки. Свищов, Образование и наука, кн. 79,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З., Александрова, Р., Цветанова, П., Киров, Р. Разследване на престъпления против финансовата и данъчната система. София,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Д. Модерният вътрешен контрол, София, DDC,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К. Валутно законодателство.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Е. Валутно законодателство на Р. България, София,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М. Финансов контрол и имуществена отговорност, София,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Алексиев, С. Валутни престъпления и валутни нарушения, София,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Полоской, Г., Рицари на фалшиви банкноти, София, 1984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закон, ДВ бр. 83/21.09.1999,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N 4 за условията и реда за вписване в регистъра и изискванията към дейността на обменните бюра, ДВ бр. 74/8.08.2003 , посл. изм. ДВ, бр. 72 от  31 август 2018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за пренасянето през границата на страната на парични средства, благородни метали и скъпоценни камъни и изделия със и от тях и водене на митнически регистри по чл. 10а от Валутния закон. ДВ, бр. 10 от 3.02.2012 г., посл. изм. ДВ, бр. 98 от 11 декември 2012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за финансовите институции. ДВ, бр. 36 от 15 май 2009, посл. изм. ДВ, бр. 68 от 15 август 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28 за сведенията и документите, представяни на доставчиците на платежни услуги при извършване на презгранични преводи и плащания към трета страна. бр. 3 от 11 януари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вписване в регистъра и за изискванията към дейността на лицата, които осъществяват дейност по добиване, преработване и сделки с благородни метали и скъпоценни камъни и изделия със и от тях по занятие. ДВ, бр. 69 от 6.08.2004.  посл. изм. ДВ, бр. 53, 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наказания, ДВ бр. 92, 1969, посл. изм. ДВ, бр. 79, 2024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