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ТЪРГОВСКИ БИЗНЕС</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10</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13.12.2024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Защита на дипломна работа</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ФПТБ-КТБ-М-999</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15</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ФПТБ-КТБ-М-999</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08"/>
        <w:gridCol w:w="1558"/>
        <w:gridCol w:w="1560"/>
        <w:gridCol w:w="1836"/>
      </w:tblGrid>
      <w:tr w:rsidR="00C10B36" w:rsidRPr="00C10B36" w14:paraId="0F7B059C" w14:textId="77777777" w:rsidTr="004B2364">
        <w:trPr>
          <w:cantSplit/>
          <w:trHeight w:val="1134"/>
        </w:trPr>
        <w:tc>
          <w:tcPr>
            <w:tcW w:w="2698"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2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2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53"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4B2364">
        <w:trPr>
          <w:cantSplit/>
          <w:trHeight w:val="315"/>
        </w:trPr>
        <w:tc>
          <w:tcPr>
            <w:tcW w:w="2698"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2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 0 </w:t>
            </w:r>
          </w:p>
        </w:tc>
        <w:tc>
          <w:tcPr>
            <w:tcW w:w="72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 0 </w:t>
            </w:r>
          </w:p>
        </w:tc>
        <w:tc>
          <w:tcPr>
            <w:tcW w:w="853"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 0 </w:t>
            </w:r>
          </w:p>
        </w:tc>
      </w:tr>
      <w:tr w:rsidR="00C10B36" w:rsidRPr="00C10B36" w14:paraId="324C41B6"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2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 0 </w:t>
            </w:r>
          </w:p>
        </w:tc>
      </w:tr>
      <w:tr w:rsidR="00C10B36" w:rsidRPr="00C10B36" w14:paraId="21E1694A"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2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 0 </w:t>
            </w:r>
          </w:p>
        </w:tc>
      </w:tr>
      <w:tr w:rsidR="00C10B36" w:rsidRPr="00C10B36" w14:paraId="3826982B"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2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375</w:t>
            </w:r>
          </w:p>
        </w:tc>
        <w:tc>
          <w:tcPr>
            <w:tcW w:w="72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375</w:t>
            </w:r>
          </w:p>
        </w:tc>
        <w:tc>
          <w:tcPr>
            <w:tcW w:w="853"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375</w:t>
            </w:r>
          </w:p>
        </w:tc>
      </w:tr>
      <w:tr w:rsidR="00C10B36" w:rsidRPr="00C10B36" w14:paraId="60DA9145"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2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150</w:t>
            </w:r>
          </w:p>
        </w:tc>
        <w:tc>
          <w:tcPr>
            <w:tcW w:w="72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150</w:t>
            </w:r>
          </w:p>
        </w:tc>
        <w:tc>
          <w:tcPr>
            <w:tcW w:w="853"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150</w:t>
            </w:r>
          </w:p>
        </w:tc>
      </w:tr>
      <w:tr w:rsidR="00C10B36" w:rsidRPr="00C10B36" w14:paraId="6EE3A9F3"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2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225</w:t>
            </w:r>
          </w:p>
        </w:tc>
        <w:tc>
          <w:tcPr>
            <w:tcW w:w="72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225</w:t>
            </w:r>
          </w:p>
        </w:tc>
        <w:tc>
          <w:tcPr>
            <w:tcW w:w="853"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225</w:t>
            </w:r>
          </w:p>
        </w:tc>
      </w:tr>
      <w:tr w:rsidR="00C10B36" w:rsidRPr="00C10B36" w14:paraId="006F7758"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2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225</w:t>
            </w:r>
          </w:p>
        </w:tc>
        <w:tc>
          <w:tcPr>
            <w:tcW w:w="72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225</w:t>
            </w:r>
          </w:p>
        </w:tc>
        <w:tc>
          <w:tcPr>
            <w:tcW w:w="853"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225</w:t>
            </w:r>
          </w:p>
        </w:tc>
      </w:tr>
      <w:tr w:rsidR="00C10B36" w:rsidRPr="00C10B36" w14:paraId="5EDF34F1" w14:textId="77777777" w:rsidTr="004B2364">
        <w:trPr>
          <w:cantSplit/>
          <w:trHeight w:val="287"/>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2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2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2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2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53"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BADC85D" w14:textId="77777777" w:rsidTr="004B2364">
        <w:trPr>
          <w:cantSplit/>
        </w:trPr>
        <w:tc>
          <w:tcPr>
            <w:tcW w:w="2698"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2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375</w:t>
            </w:r>
          </w:p>
        </w:tc>
        <w:tc>
          <w:tcPr>
            <w:tcW w:w="72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375</w:t>
            </w:r>
          </w:p>
        </w:tc>
        <w:tc>
          <w:tcPr>
            <w:tcW w:w="853"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375</w:t>
            </w:r>
          </w:p>
        </w:tc>
      </w:tr>
    </w:tbl>
    <w:p w14:paraId="00FDA9EF" w14:textId="77777777" w:rsidR="004B2364" w:rsidRPr="008B1D66" w:rsidRDefault="004B2364" w:rsidP="004B2364">
      <w:pPr>
        <w:jc w:val="both"/>
        <w:rPr>
          <w:rFonts w:ascii="Times New Roman" w:hAnsi="Times New Roman"/>
          <w:i/>
          <w:sz w:val="24"/>
          <w:szCs w:val="24"/>
        </w:rPr>
      </w:pPr>
      <w:proofErr w:type="spellStart"/>
      <w:r w:rsidRPr="004B2364">
        <w:rPr>
          <w:rFonts w:ascii="Times New Roman" w:hAnsi="Times New Roman"/>
          <w:i/>
          <w:sz w:val="24"/>
          <w:szCs w:val="24"/>
        </w:rPr>
        <w:t>Заб</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За</w:t>
      </w:r>
      <w:proofErr w:type="spellEnd"/>
      <w:r w:rsidRPr="004B2364">
        <w:rPr>
          <w:rFonts w:ascii="Times New Roman" w:hAnsi="Times New Roman"/>
          <w:i/>
          <w:sz w:val="24"/>
          <w:szCs w:val="24"/>
        </w:rPr>
        <w:t xml:space="preserve"> 2.2.1. </w:t>
      </w:r>
      <w:proofErr w:type="spellStart"/>
      <w:r w:rsidRPr="004B2364">
        <w:rPr>
          <w:rFonts w:ascii="Times New Roman" w:hAnsi="Times New Roman"/>
          <w:i/>
          <w:sz w:val="24"/>
          <w:szCs w:val="24"/>
        </w:rPr>
        <w:t>Курсови</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разработки</w:t>
      </w:r>
      <w:proofErr w:type="spellEnd"/>
      <w:r w:rsidRPr="004B2364">
        <w:rPr>
          <w:rFonts w:ascii="Times New Roman" w:hAnsi="Times New Roman"/>
          <w:i/>
          <w:sz w:val="24"/>
          <w:szCs w:val="24"/>
        </w:rPr>
        <w:t xml:space="preserve"> и </w:t>
      </w:r>
      <w:proofErr w:type="spellStart"/>
      <w:r w:rsidRPr="004B2364">
        <w:rPr>
          <w:rFonts w:ascii="Times New Roman" w:hAnsi="Times New Roman"/>
          <w:i/>
          <w:sz w:val="24"/>
          <w:szCs w:val="24"/>
        </w:rPr>
        <w:t>проекти</w:t>
      </w:r>
      <w:proofErr w:type="spellEnd"/>
      <w:r w:rsidRPr="004B2364">
        <w:rPr>
          <w:rFonts w:ascii="Times New Roman" w:hAnsi="Times New Roman"/>
          <w:i/>
          <w:sz w:val="24"/>
          <w:szCs w:val="24"/>
        </w:rPr>
        <w:t xml:space="preserve"> – </w:t>
      </w:r>
      <w:proofErr w:type="spellStart"/>
      <w:r w:rsidRPr="004B2364">
        <w:rPr>
          <w:rFonts w:ascii="Times New Roman" w:hAnsi="Times New Roman"/>
          <w:i/>
          <w:sz w:val="24"/>
          <w:szCs w:val="24"/>
        </w:rPr>
        <w:t>разработване</w:t>
      </w:r>
      <w:proofErr w:type="spellEnd"/>
      <w:r w:rsidRPr="004B2364">
        <w:rPr>
          <w:rFonts w:ascii="Times New Roman" w:hAnsi="Times New Roman"/>
          <w:i/>
          <w:sz w:val="24"/>
          <w:szCs w:val="24"/>
        </w:rPr>
        <w:t xml:space="preserve"> и </w:t>
      </w:r>
      <w:proofErr w:type="spellStart"/>
      <w:r w:rsidRPr="004B2364">
        <w:rPr>
          <w:rFonts w:ascii="Times New Roman" w:hAnsi="Times New Roman"/>
          <w:i/>
          <w:sz w:val="24"/>
          <w:szCs w:val="24"/>
        </w:rPr>
        <w:t>представяне</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дипломната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работа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изпращане</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по</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пощата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хартиен</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носител</w:t>
      </w:r>
      <w:proofErr w:type="spellEnd"/>
      <w:r w:rsidRPr="004B2364">
        <w:rPr>
          <w:rFonts w:ascii="Times New Roman" w:hAnsi="Times New Roman"/>
          <w:i/>
          <w:sz w:val="24"/>
          <w:szCs w:val="24"/>
        </w:rPr>
        <w:t xml:space="preserve"> и </w:t>
      </w:r>
      <w:proofErr w:type="spellStart"/>
      <w:r w:rsidRPr="004B2364">
        <w:rPr>
          <w:rFonts w:ascii="Times New Roman" w:hAnsi="Times New Roman"/>
          <w:i/>
          <w:sz w:val="24"/>
          <w:szCs w:val="24"/>
        </w:rPr>
        <w:t>качване</w:t>
      </w:r>
      <w:proofErr w:type="spellEnd"/>
      <w:r w:rsidRPr="004B2364">
        <w:rPr>
          <w:rFonts w:ascii="Times New Roman" w:hAnsi="Times New Roman"/>
          <w:i/>
          <w:sz w:val="24"/>
          <w:szCs w:val="24"/>
        </w:rPr>
        <w:t xml:space="preserve"> в </w:t>
      </w:r>
      <w:proofErr w:type="spellStart"/>
      <w:r w:rsidRPr="004B2364">
        <w:rPr>
          <w:rFonts w:ascii="Times New Roman" w:hAnsi="Times New Roman"/>
          <w:i/>
          <w:sz w:val="24"/>
          <w:szCs w:val="24"/>
        </w:rPr>
        <w:t>Платформата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Дисциплина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Зашита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дипломна</w:t>
      </w:r>
      <w:proofErr w:type="spellEnd"/>
      <w:r w:rsidRPr="004B2364">
        <w:rPr>
          <w:rFonts w:ascii="Times New Roman" w:hAnsi="Times New Roman"/>
          <w:i/>
          <w:sz w:val="24"/>
          <w:szCs w:val="24"/>
        </w:rPr>
        <w:t xml:space="preserve"> </w:t>
      </w:r>
      <w:proofErr w:type="spellStart"/>
      <w:proofErr w:type="gramStart"/>
      <w:r w:rsidRPr="004B2364">
        <w:rPr>
          <w:rFonts w:ascii="Times New Roman" w:hAnsi="Times New Roman"/>
          <w:i/>
          <w:sz w:val="24"/>
          <w:szCs w:val="24"/>
        </w:rPr>
        <w:t>работа</w:t>
      </w:r>
      <w:proofErr w:type="spellEnd"/>
      <w:r w:rsidRPr="004B2364">
        <w:rPr>
          <w:rFonts w:ascii="Times New Roman" w:hAnsi="Times New Roman"/>
          <w:i/>
          <w:sz w:val="24"/>
          <w:szCs w:val="24"/>
        </w:rPr>
        <w:t>“</w:t>
      </w:r>
      <w:proofErr w:type="gramEnd"/>
      <w:r w:rsidRPr="004B2364">
        <w:rPr>
          <w:rFonts w:ascii="Times New Roman" w:hAnsi="Times New Roman"/>
          <w:i/>
          <w:sz w:val="24"/>
          <w:szCs w:val="24"/>
        </w:rPr>
        <w:t>)</w:t>
      </w:r>
    </w:p>
    <w:p w14:paraId="0693A764" w14:textId="77777777" w:rsidR="004B2364" w:rsidRPr="00E72C12" w:rsidRDefault="004B2364" w:rsidP="004B2364">
      <w:pPr>
        <w:overflowPunct/>
        <w:autoSpaceDE/>
        <w:autoSpaceDN/>
        <w:adjustRightInd/>
        <w:jc w:val="both"/>
        <w:textAlignment w:val="auto"/>
        <w:rPr>
          <w:rFonts w:ascii="Times New Roman" w:eastAsia="Calibri" w:hAnsi="Times New Roman"/>
          <w:i/>
          <w:sz w:val="22"/>
          <w:szCs w:val="24"/>
          <w:lang w:val="bg-BG"/>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0"/>
        <w:gridCol w:w="1276"/>
        <w:gridCol w:w="1274"/>
        <w:gridCol w:w="1842"/>
      </w:tblGrid>
      <w:tr w:rsidR="0007480B" w:rsidRPr="00C10B36" w14:paraId="5A8F9508" w14:textId="77777777" w:rsidTr="004B2364">
        <w:trPr>
          <w:cantSplit/>
          <w:trHeight w:val="510"/>
        </w:trPr>
        <w:tc>
          <w:tcPr>
            <w:tcW w:w="2959"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41"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4B2364">
        <w:trPr>
          <w:cantSplit/>
          <w:trHeight w:val="510"/>
        </w:trPr>
        <w:tc>
          <w:tcPr>
            <w:tcW w:w="2959"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593"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592"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56"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4B2364">
        <w:trPr>
          <w:cantSplit/>
          <w:trHeight w:val="636"/>
        </w:trPr>
        <w:tc>
          <w:tcPr>
            <w:tcW w:w="2959"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593"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592"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56"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4B2364">
        <w:trPr>
          <w:cantSplit/>
          <w:trHeight w:val="590"/>
        </w:trPr>
        <w:tc>
          <w:tcPr>
            <w:tcW w:w="2959"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lastRenderedPageBreak/>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593"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592"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56"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4B2364">
        <w:trPr>
          <w:cantSplit/>
          <w:trHeight w:val="708"/>
        </w:trPr>
        <w:tc>
          <w:tcPr>
            <w:tcW w:w="2959"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593"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592"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56"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4B2364">
        <w:trPr>
          <w:cantSplit/>
          <w:trHeight w:val="686"/>
        </w:trPr>
        <w:tc>
          <w:tcPr>
            <w:tcW w:w="2959"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593"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60%</w:t>
            </w:r>
          </w:p>
        </w:tc>
        <w:tc>
          <w:tcPr>
            <w:tcW w:w="592"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60%</w:t>
            </w:r>
          </w:p>
        </w:tc>
        <w:tc>
          <w:tcPr>
            <w:tcW w:w="856"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4B2364">
        <w:trPr>
          <w:cantSplit/>
          <w:trHeight w:val="721"/>
        </w:trPr>
        <w:tc>
          <w:tcPr>
            <w:tcW w:w="2959"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Защита на дипломна работа чрез експозе на основните елементи: актуалност, обект, предмет, цел и задачи, изследователски резултати, и отговор на въпроси от рецензията на дипломната работа, разработена на файлово ниво във файл в среда MS Word (.doc или .docx), депозирана чрез uploid в Платформата за дистанционно и електронно обучение на СА “Д. А. Ценов“, https://dl.uni-svishtov.bg, и чрез хартиено копие в катедрата.</w:t>
            </w:r>
          </w:p>
        </w:tc>
        <w:tc>
          <w:tcPr>
            <w:tcW w:w="593"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592"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56"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4B2364">
        <w:trPr>
          <w:cantSplit/>
          <w:trHeight w:val="349"/>
        </w:trPr>
        <w:tc>
          <w:tcPr>
            <w:tcW w:w="2959"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593"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592"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56"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1604CD73" w14:textId="77777777" w:rsidR="004B2364" w:rsidRPr="004B2364" w:rsidRDefault="004B2364" w:rsidP="004B2364">
      <w:pPr>
        <w:rPr>
          <w:rFonts w:ascii="Times New Roman" w:hAnsi="Times New Roman"/>
          <w:i/>
          <w:spacing w:val="-2"/>
          <w:sz w:val="24"/>
          <w:szCs w:val="24"/>
        </w:rPr>
      </w:pPr>
      <w:proofErr w:type="spellStart"/>
      <w:r w:rsidRPr="004B2364">
        <w:rPr>
          <w:rFonts w:ascii="Times New Roman" w:hAnsi="Times New Roman"/>
          <w:i/>
          <w:spacing w:val="-2"/>
          <w:sz w:val="24"/>
          <w:szCs w:val="24"/>
        </w:rPr>
        <w:t>Заб</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За</w:t>
      </w:r>
      <w:proofErr w:type="spellEnd"/>
      <w:r w:rsidRPr="004B2364">
        <w:rPr>
          <w:rFonts w:ascii="Times New Roman" w:hAnsi="Times New Roman"/>
          <w:i/>
          <w:spacing w:val="-2"/>
          <w:sz w:val="24"/>
          <w:szCs w:val="24"/>
        </w:rPr>
        <w:t xml:space="preserve"> т. 1.3. </w:t>
      </w:r>
      <w:proofErr w:type="spellStart"/>
      <w:r w:rsidRPr="004B2364">
        <w:rPr>
          <w:rFonts w:ascii="Times New Roman" w:hAnsi="Times New Roman"/>
          <w:i/>
          <w:spacing w:val="-2"/>
          <w:sz w:val="24"/>
          <w:szCs w:val="24"/>
        </w:rPr>
        <w:t>Академични</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задания</w:t>
      </w:r>
      <w:proofErr w:type="spellEnd"/>
      <w:r w:rsidRPr="004B2364">
        <w:rPr>
          <w:rFonts w:ascii="Times New Roman" w:hAnsi="Times New Roman"/>
          <w:i/>
          <w:spacing w:val="-2"/>
          <w:sz w:val="24"/>
          <w:szCs w:val="24"/>
        </w:rPr>
        <w:t xml:space="preserve"> – </w:t>
      </w:r>
      <w:proofErr w:type="spellStart"/>
      <w:r w:rsidRPr="004B2364">
        <w:rPr>
          <w:rFonts w:ascii="Times New Roman" w:hAnsi="Times New Roman"/>
          <w:i/>
          <w:spacing w:val="-2"/>
          <w:sz w:val="24"/>
          <w:szCs w:val="24"/>
        </w:rPr>
        <w:t>разработване</w:t>
      </w:r>
      <w:proofErr w:type="spellEnd"/>
      <w:r w:rsidRPr="004B2364">
        <w:rPr>
          <w:rFonts w:ascii="Times New Roman" w:hAnsi="Times New Roman"/>
          <w:i/>
          <w:spacing w:val="-2"/>
          <w:sz w:val="24"/>
          <w:szCs w:val="24"/>
        </w:rPr>
        <w:t xml:space="preserve"> и </w:t>
      </w:r>
      <w:proofErr w:type="spellStart"/>
      <w:r w:rsidRPr="004B2364">
        <w:rPr>
          <w:rFonts w:ascii="Times New Roman" w:hAnsi="Times New Roman"/>
          <w:i/>
          <w:spacing w:val="-2"/>
          <w:sz w:val="24"/>
          <w:szCs w:val="24"/>
        </w:rPr>
        <w:t>представяне</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на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дипломна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работа</w:t>
      </w:r>
      <w:proofErr w:type="spellEnd"/>
      <w:r w:rsidRPr="004B2364">
        <w:rPr>
          <w:rFonts w:ascii="Times New Roman" w:hAnsi="Times New Roman"/>
          <w:i/>
          <w:spacing w:val="-2"/>
          <w:sz w:val="24"/>
          <w:szCs w:val="24"/>
        </w:rPr>
        <w:t>.</w:t>
      </w:r>
    </w:p>
    <w:p w14:paraId="514A7584" w14:textId="4140776F" w:rsidR="004B2364" w:rsidRPr="008B1D66" w:rsidRDefault="004B2364" w:rsidP="004B2364">
      <w:pPr>
        <w:ind w:firstLine="567"/>
        <w:jc w:val="both"/>
        <w:rPr>
          <w:rFonts w:ascii="Times New Roman" w:hAnsi="Times New Roman"/>
          <w:i/>
          <w:spacing w:val="-2"/>
          <w:sz w:val="24"/>
          <w:szCs w:val="24"/>
        </w:rPr>
      </w:pPr>
      <w:proofErr w:type="spellStart"/>
      <w:r w:rsidRPr="004B2364">
        <w:rPr>
          <w:rFonts w:ascii="Times New Roman" w:hAnsi="Times New Roman"/>
          <w:i/>
          <w:spacing w:val="-2"/>
          <w:sz w:val="24"/>
          <w:szCs w:val="24"/>
        </w:rPr>
        <w:t>За</w:t>
      </w:r>
      <w:proofErr w:type="spellEnd"/>
      <w:r w:rsidRPr="004B2364">
        <w:rPr>
          <w:rFonts w:ascii="Times New Roman" w:hAnsi="Times New Roman"/>
          <w:i/>
          <w:spacing w:val="-2"/>
          <w:sz w:val="24"/>
          <w:szCs w:val="24"/>
        </w:rPr>
        <w:t xml:space="preserve"> т. 2. </w:t>
      </w:r>
      <w:proofErr w:type="spellStart"/>
      <w:r w:rsidRPr="004B2364">
        <w:rPr>
          <w:rFonts w:ascii="Times New Roman" w:hAnsi="Times New Roman"/>
          <w:i/>
          <w:spacing w:val="-2"/>
          <w:sz w:val="24"/>
          <w:szCs w:val="24"/>
        </w:rPr>
        <w:t>Семестриален</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изпит</w:t>
      </w:r>
      <w:proofErr w:type="spellEnd"/>
      <w:r w:rsidRPr="004B2364">
        <w:rPr>
          <w:rFonts w:ascii="Times New Roman" w:hAnsi="Times New Roman"/>
          <w:i/>
          <w:spacing w:val="-2"/>
          <w:sz w:val="24"/>
          <w:szCs w:val="24"/>
        </w:rPr>
        <w:t xml:space="preserve"> – </w:t>
      </w:r>
      <w:proofErr w:type="spellStart"/>
      <w:r w:rsidRPr="004B2364">
        <w:rPr>
          <w:rFonts w:ascii="Times New Roman" w:hAnsi="Times New Roman"/>
          <w:i/>
          <w:spacing w:val="-2"/>
          <w:sz w:val="24"/>
          <w:szCs w:val="24"/>
        </w:rPr>
        <w:t>защита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на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дипломната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работа</w:t>
      </w:r>
      <w:proofErr w:type="spellEnd"/>
      <w:r w:rsidRPr="004B2364">
        <w:rPr>
          <w:rFonts w:ascii="Times New Roman" w:hAnsi="Times New Roman"/>
          <w:i/>
          <w:spacing w:val="-2"/>
          <w:sz w:val="24"/>
          <w:szCs w:val="24"/>
        </w:rPr>
        <w:t>.</w:t>
      </w:r>
      <w:bookmarkStart w:id="0" w:name="_GoBack"/>
      <w:bookmarkEnd w:id="0"/>
    </w:p>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Защитата на дипломна работа е завършващ етап от обучението на студентите в МП „Мениджмънт на търговската дейност“ и МП „Търговско посредничество и инвестиционно банкиране“. Основната образователна цел на дисциплината е да осигури прецизно оценяване на формираните знания, умения и компетенции на студентите по прилагане на концепции, научни подходи, инструментариуми, методи и методики на организиране и структуриране на задълбочени теоретични и емпирични изследвания на конкретни търговско-икономически явления и процеси на равнище предприятия/организации/институции. Дисциплината осигурява усъвършенстване на уменията и способностите за самостоятелно събиране, анализиране и обобщаване на данни, подбиране на литературни и други източници при спазване на изискванията за библиографско цитиране, придобиване на аналитични компетенции с полезност в търговския и други сектори на икономиката, формулиране на обосновани изводи и преценки, проектиране на ефективни решения в областта на мениджмънта на търговската дейност и/или търговското посредничество и инвестиционно банкиране.
</w:t>
      </w:r>
    </w:p>
    <w:p w14:paraId="4366F864" w14:textId="161C108E" w:rsidR="00106549" w:rsidRDefault="00106549" w:rsidP="00106549">
      <w:pPr>
        <w:ind w:firstLine="709"/>
        <w:jc w:val="both"/>
        <w:rPr>
          <w:rFonts w:ascii="Times New Roman" w:hAnsi="Times New Roman"/>
        </w:rPr>
      </w:pPr>
      <w:r>
        <w:rPr>
          <w:rFonts w:ascii="Times New Roman" w:hAnsi="Times New Roman"/>
        </w:rPr>
        <w:t>В рамките на дисциплината се цели интегрирано прилагане на алгоритъм за написване на дипломна работа и нейната публична защита. Практикоприложна насоченост има надграждането на способностите на студентите за боравене със специализирана икономическа терминология, анализиране на данни, свързване на съждения, интерпретиране на изследователски резултати, подобряване на комуникационните и презентационните умения за представяне пред аудитория на значими съдържателни и структурни елементи на разработената дипломна работа.</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До защита на дипломна работа на редовна сесия се допускат студенти, успешно издържали всички семестриални изпити по дисциплините от учебния план и отговарящи на следните условия:
</w:t>
      </w:r>
    </w:p>
    <w:p w14:paraId="57BEE9B4" w14:textId="77777777" w:rsidR="007A3150" w:rsidRDefault="007A3150" w:rsidP="007A3150">
      <w:pPr>
        <w:ind w:firstLine="709"/>
        <w:jc w:val="both"/>
        <w:rPr>
          <w:rFonts w:ascii="Times New Roman" w:hAnsi="Times New Roman"/>
        </w:rPr>
      </w:pPr>
      <w:r>
        <w:rPr>
          <w:rFonts w:ascii="Times New Roman" w:hAnsi="Times New Roman"/>
        </w:rPr>
        <w:t>• имат представена в срок дипломна работа – на хартиен носител и качена в Платформата за дистанционно и електронно обучение на СА “Д. А. Ценов“ (Дисциплина „Защита на дипломна работа“, https://dl.uni-svishtov.bg);
</w:t>
      </w:r>
    </w:p>
    <w:p w14:paraId="57BEE9B4" w14:textId="77777777" w:rsidR="007A3150" w:rsidRDefault="007A3150" w:rsidP="007A3150">
      <w:pPr>
        <w:ind w:firstLine="709"/>
        <w:jc w:val="both"/>
        <w:rPr>
          <w:rFonts w:ascii="Times New Roman" w:hAnsi="Times New Roman"/>
        </w:rPr>
      </w:pPr>
      <w:r>
        <w:rPr>
          <w:rFonts w:ascii="Times New Roman" w:hAnsi="Times New Roman"/>
        </w:rPr>
        <w:t>• са с получена положителна рецензия на дипломната работа с обща оценка не по-ниска от 3.00.</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За придобиване на необходимите знания и практически умения се използват интернет базирани информационни технологии (Платформата за дистанционно и електронно обучение на СА “Д. А. Ценов“, https://dl.uni-svishtov.bg, социални мрежи и сайтове за комуникиране и обучение с прилагане на традиционни и иновативни синхронни и асинхронни методи (дискусии по темата на дипломната работа, мозъчни атаки, директни инструкции, разработване на индивидуални задания – дипломна работа) и др.</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 на необходимите знания и практически умения се използват интернет базирани информационни технологии (Платформата за дистанционно и електронно обучение на СА “Д. А. Ценов“, https://dl.uni-svishtov.bg, социални мрежи и сайтове за комуникиране и обучение с прилагане на традиционни и иновативни синхронни и асинхронни методи (дискусии по темата на дипломната работа, мозъчни атаки, директни инструкции, разработване на индивидуални задания – дипломна работа) и др.</w:t>
      </w:r>
    </w:p>
    <w:p w14:paraId="096D3A30" w14:textId="5378640A" w:rsidR="002D6839" w:rsidRPr="00C10B36" w:rsidRDefault="002D6839" w:rsidP="00143328">
      <w:pPr>
        <w:ind w:firstLine="709"/>
        <w:jc w:val="both"/>
        <w:rPr>
          <w:rFonts w:ascii="Times New Roman" w:hAnsi="Times New Roman"/>
          <w:lang w:val="bg-BG"/>
        </w:rPr>
      </w:pPr>
    </w:p>
    <w:p w14:paraId="09BC9D13" w14:textId="76B6A1AA" w:rsidR="0079751D" w:rsidRPr="00C10B36" w:rsidRDefault="0079751D" w:rsidP="0079751D">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 xml:space="preserve">2.4. </w:t>
      </w:r>
      <w:proofErr w:type="spellStart"/>
      <w:r w:rsidRPr="00661E46">
        <w:rPr>
          <w:rFonts w:ascii="Times New Roman" w:hAnsi="Times New Roman"/>
          <w:b/>
          <w:sz w:val="28"/>
          <w:szCs w:val="24"/>
        </w:rPr>
        <w:t>Организация</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провеждане</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защита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дипломна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работа</w:t>
      </w:r>
      <w:proofErr w:type="spellEnd"/>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Защитата на дипломна работа е с продължителност между 15 и 30 минути за отделен студент. В нейния обхват се включват: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представяне на резюме (експозе) на дипломната работа, което съдържа: обосновка на актуалността и значимостта на изследваната проблематика, обобщение на популярни изследвания в предметната област на дипломната работа, обосновка на методологията на изследователската работа, обобщение и систематизация на резултатите от изследванията по темата на дипломната работа, обобщение и систематизация на резултатите от творческата интерпретация на изследванията в дипломната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представяне на рецензията на дипломната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представяне на експозе на отговорите на въпроси от рецензията на дипломната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отговори на допълнителни въпроси от комисията по време на защитата. Членовете на Държавната изпитна комисия задават въпроси, на които дипломантът отговаря. Съдържателният обхват на въпросите покрива тематични постановки от методологичен характер или елемент на теоретичната част на дипломната работа, емпирични данни от практическото изследване, интерпретационни виждания на дипломанта и др. При отговорите на въпросите дипломантът може да прави справка с дипломната си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Максималната продължителност на резюмето (експозето) на дипломната работа е 15 минути; максималната продължителност на времевия интервал за отговори по дипломната работа е 15 минути.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Крайната оценка се формира въз основа на следните компоненти: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оценка за разработването на дипломната работа – определя се въз основа на степента и качеството на изпълнение на заданието според възприетите в рецензията критерии;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оценка за защитата на дипломната работа, включваща: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обща оценка на резюмето (експозето) на дипломната работа по отношение на компонентите: обосновка на актуалност и значимост на изследваната проблематика, познаване на основните изследвания по темата, обосновка на методологията на изследователската работа, обобщение и систематизация на резултатите от изследванията по темата на дипломната работа и творческата интерпретация на изследванията в дипломната работа; оценката се определя относно пълнота на обхвата на компонентите на резюмето (експозето) и качеството на тяхното съдържание;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обща оценка на отговорите на въпроси от рецензията на дипломната работа и на отговорите на допълнителни въпроси от комисията. Оценката се прави на база: конкретика на фактологията; логическа обосновка; точност, дълбочина и пълнота на отговорите и др.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Държавната изпитна комисия определя финалните оценки и ги оповестява в деня на защитата.</w:t>
      </w:r>
    </w:p>
    <w:p w14:paraId="3BA37B43" w14:textId="77777777" w:rsidR="0079751D" w:rsidRDefault="0079751D" w:rsidP="006B1565">
      <w:pPr>
        <w:shd w:val="clear" w:color="auto" w:fill="FFFFFF"/>
        <w:spacing w:line="240" w:lineRule="atLeast"/>
        <w:rPr>
          <w:rFonts w:ascii="Times New Roman" w:hAnsi="Times New Roman"/>
          <w:b/>
          <w:sz w:val="28"/>
          <w:szCs w:val="28"/>
          <w:lang w:val="bg-BG"/>
        </w:rPr>
      </w:pPr>
    </w:p>
    <w:p w14:paraId="3E5DFCAF" w14:textId="69047E3D"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w:t>
      </w:r>
      <w:r w:rsidR="0079751D">
        <w:rPr>
          <w:rFonts w:ascii="Times New Roman" w:hAnsi="Times New Roman"/>
          <w:b/>
          <w:sz w:val="28"/>
          <w:szCs w:val="28"/>
        </w:rPr>
        <w:t>5</w:t>
      </w:r>
      <w:r w:rsidRPr="00C10B36">
        <w:rPr>
          <w:rFonts w:ascii="Times New Roman" w:hAnsi="Times New Roman"/>
          <w:b/>
          <w:sz w:val="28"/>
          <w:szCs w:val="28"/>
          <w:lang w:val="bg-BG"/>
        </w:rPr>
        <w:t>.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На база теоретико-методическите и организационно-практическите ангажименти и усвоени умения  след приключване на дисциплината „Защита на дипломна работа“ от магистрите, изучаващи магистърска програма „Мениджмънт на търговската дейност“ и/или магистърска програма „Търговско посредничество и инвестиционно банкиране“ се очакват следните резултати: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Знания: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притежават задълбочени теоретични знания за написване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използват базовите понятия, термини и категории в обхвата на проблематиката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достигнатото научно познание по тематиката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методологическия и методическия апарат при разработването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основните изисквания и правила при разработването и оформянето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основните правила и принципни постановки за представяне на съдържателно-структурните компонентни на научно съчинение от типа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Умения: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обосновават актуалността и значимостта на дадена икономическа и управленска проблематика;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дефинират обекта и предмета на изследването от позициите на неговата актуалност и значимост;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определят изследователската теза и основните работни хипотези в тясна връзка и съответствие с актуалността и значимостта на конкретната проблематика, с предмета и обекта на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 изпълняват задачи за реализиране на теоретичното и емпиричното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методологичен и методически инструментариум за научно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разработват цялостно научно изследване по дадена проблематика;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обобщения, изводи и виждания на прогнозни тенденции на процеси и явления;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проверяват достоверността и надеждността на прогнозите;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оценяват резултатите;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обосновават препоръки и идеи.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Компетенции: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идентифицират и дефинират области на изследователски интерес относно значими икономически и управленски процеси, явления, закономерности, тенденции и др.;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фактологични и терминологични постановки за обосноваване на актуалност и значимост на конкретна икономическа и управленска проблематика;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точно и методически коректно обекта, предмета, тезата и хипотезите, целта и закачите на научното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определят основните променливи и измерители за изследване, анализиране и последващо оценяване на дефинираните области на изследователски интерес;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конструират и прилагат модел на изследователския процес;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проектират алгоритъм на протичане на изследователския процес;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използват разнородни информационни канали и да комуникират ефективно за набирането необходимите информация и данни по темата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проучват специализираната литература по тематиката в обхвата на изследователския интерес;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чуждоезикови познания при проучване на специализираната литература по тематиката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набират, систематизират и обобщават теоретична и емпирична  информация;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групират, коригират и интерпретират данни;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изчисляват и преизчисляват показатели;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анализират и оценяват информация по тематиката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 систематизират обобщения и изводи, резултат от анализа и оценката на информацията и данните;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потвърждават, коригират и отхвърлят хипотези;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идеи, препоръки и конкретни предложения и решения на база творческо интерпретиране на научното познание и неговите емпирични проекции;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презентират последователно и логически обвързани съждения по тематиката на дипломната работа и тяхното аргументирано защитаване пред аудитория.</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lastRenderedPageBreak/>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Учебната дисциплина „Защита на дипломна работа“ е част от учебните планове на магистърски програми в следните акредитирани университети в България и чужбина: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Университет за национално и световно стопанство - София,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Икономически университет - Варна,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Economics, Prague, Czech Republic;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Cracow University of Economics, Poland;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Wroclaw University of Economics, Poland.</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Grid>
        <w:gridCol/>
      </w:tblGrid>
      <w:tblPr>
        <w:tblW w:w="10773" w:type="dxa"/>
        <w:tblLayout w:type="autofit"/>
        <w:bidiVisual w:val="0"/>
        <w:tblCellMar>
          <w:top w:w="50" w:type="dxa"/>
          <w:bottom w:w="55" w:type="dxa"/>
        </w:tblCellMar>
        <w:tblBorders>
          <w:top w:val="single" w:sz="1" w:color="#fff"/>
          <w:left w:val="single" w:sz="1" w:color="#fff"/>
          <w:right w:val="single" w:sz="1" w:color="#fff"/>
          <w:bottom w:val="single" w:sz="1" w:color="#fff"/>
          <w:insideH w:val="single" w:sz="1" w:color="#fff"/>
          <w:insideV w:val="single" w:sz="1" w:color="#fff"/>
        </w:tblBorders>
      </w:tblPr>
      <w:tr>
        <w:trPr/>
        <w:tc>
          <w:tcPr>
            <w:vAlign w:val="center"/>
            <w:shd w:val="clear" w:fill="dddddd"/>
          </w:tcPr>
          <w:p>
            <w:pPr>
              <w:jc w:val="center"/>
            </w:pPr>
            <w:r>
              <w:rPr>
                <w:rFonts w:ascii="Times New Roman" w:hAnsi="Times New Roman" w:eastAsia="Times New Roman" w:cs="Times New Roman"/>
                <w:sz w:val="26"/>
                <w:szCs w:val="26"/>
                <w:b w:val="1"/>
                <w:bCs w:val="1"/>
              </w:rPr>
              <w:t xml:space="preserve">ТЕМИ</w:t>
            </w:r>
          </w:p>
        </w:tc>
      </w:tr>
      <w:tr>
        <w:trPr/>
        <w:tc>
          <w:tcPr/>
          <w:p>
            <w:pPr/>
            <w:r>
              <w:rPr>
                <w:rFonts w:ascii="Times New Roman" w:hAnsi="Times New Roman" w:eastAsia="Times New Roman" w:cs="Times New Roman"/>
                <w:sz w:val="26"/>
                <w:szCs w:val="26"/>
                <w:b w:val="1"/>
                <w:bCs w:val="1"/>
              </w:rPr>
              <w:t xml:space="preserve">Тема I. АРГУМЕНТАЦИЯ НА ПРЕДМЕТНАТА ОБЛАСТ И ИЗБОРА НА ТЕМА НА ДИПЛОМНАТА РАБОТА</w:t>
            </w:r>
          </w:p>
        </w:tc>
      </w:tr>
      <w:tr>
        <w:trPr/>
        <w:tc>
          <w:tcPr/>
          <w:p>
            <w:pPr/>
            <w:r>
              <w:rPr>
                <w:rFonts w:ascii="Times New Roman" w:hAnsi="Times New Roman" w:eastAsia="Times New Roman" w:cs="Times New Roman"/>
                <w:sz w:val="26"/>
                <w:szCs w:val="26"/>
              </w:rPr>
              <w:t xml:space="preserve">Обосновка на актуалността и значимостта на изследваната проблематика. Подготовка на синтезирано представяне на актуалността и значимостта на изследваната проблематика.</w:t>
            </w:r>
          </w:p>
        </w:tc>
      </w:tr>
      <w:tr>
        <w:trPr/>
        <w:tc>
          <w:tcPr/>
          <w:p>
            <w:pPr/>
            <w:r>
              <w:rPr>
                <w:rFonts w:ascii="Times New Roman" w:hAnsi="Times New Roman" w:eastAsia="Times New Roman" w:cs="Times New Roman"/>
                <w:sz w:val="26"/>
                <w:szCs w:val="26"/>
                <w:b w:val="1"/>
                <w:bCs w:val="1"/>
              </w:rPr>
              <w:t xml:space="preserve">Тема II. ПРЕГЛЕД НА ПУБЛИКАЦИОННАТА АКТИВНОСТ В ОБЛАСТТА НА ИЗСЛЕДВАНАТА ПРОБЛЕМАТИКА</w:t>
            </w:r>
          </w:p>
        </w:tc>
      </w:tr>
      <w:tr>
        <w:trPr/>
        <w:tc>
          <w:tcPr/>
          <w:p>
            <w:pPr/>
            <w:r>
              <w:rPr>
                <w:rFonts w:ascii="Times New Roman" w:hAnsi="Times New Roman" w:eastAsia="Times New Roman" w:cs="Times New Roman"/>
                <w:sz w:val="26"/>
                <w:szCs w:val="26"/>
              </w:rPr>
              <w:t xml:space="preserve">Обобщение и систематизация на популярни изследвания в предметната област на дипломната работа. Оценка на степента на разработеност на предметната област на дипломната работа.</w:t>
            </w:r>
          </w:p>
        </w:tc>
      </w:tr>
      <w:tr>
        <w:trPr/>
        <w:tc>
          <w:tcPr/>
          <w:p>
            <w:pPr/>
            <w:r>
              <w:rPr>
                <w:rFonts w:ascii="Times New Roman" w:hAnsi="Times New Roman" w:eastAsia="Times New Roman" w:cs="Times New Roman"/>
                <w:sz w:val="26"/>
                <w:szCs w:val="26"/>
                <w:b w:val="1"/>
                <w:bCs w:val="1"/>
              </w:rPr>
              <w:t xml:space="preserve">Тема III. ОБОСНОВКА НА МЕТОДОЛОГИЯТА НА ИЗСЛЕДОВАТЕЛСКАТА РАБОТА</w:t>
            </w:r>
          </w:p>
        </w:tc>
      </w:tr>
      <w:tr>
        <w:trPr/>
        <w:tc>
          <w:tcPr/>
          <w:p>
            <w:pPr/>
            <w:r>
              <w:rPr>
                <w:rFonts w:ascii="Times New Roman" w:hAnsi="Times New Roman" w:eastAsia="Times New Roman" w:cs="Times New Roman"/>
                <w:sz w:val="26"/>
                <w:szCs w:val="26"/>
              </w:rPr>
              <w:t xml:space="preserve">Обосновка на обект, предмет, теза/хипотези, цел и задачи на изследователската работа. Обосновка на избора на методи на изследователската работа. Обосновка и формулиране на допусканията и ограниченията на изследователската работа.</w:t>
            </w:r>
          </w:p>
        </w:tc>
      </w:tr>
      <w:tr>
        <w:trPr/>
        <w:tc>
          <w:tcPr/>
          <w:p>
            <w:pPr/>
            <w:r>
              <w:rPr>
                <w:rFonts w:ascii="Times New Roman" w:hAnsi="Times New Roman" w:eastAsia="Times New Roman" w:cs="Times New Roman"/>
                <w:sz w:val="26"/>
                <w:szCs w:val="26"/>
                <w:b w:val="1"/>
                <w:bCs w:val="1"/>
              </w:rPr>
              <w:t xml:space="preserve">Тема IV. ОБОБЩЕНИЕ И СИСТЕМАТИЗАЦИЯ НА РЕЗУЛТАТИТЕ ОТ ИЗСЛЕДВАНИЯТА ПО ТЕМАТА НA ДИПЛОМНАТА РАБОТА</w:t>
            </w:r>
          </w:p>
        </w:tc>
      </w:tr>
      <w:tr>
        <w:trPr/>
        <w:tc>
          <w:tcPr/>
          <w:p>
            <w:pPr/>
            <w:r>
              <w:rPr>
                <w:rFonts w:ascii="Times New Roman" w:hAnsi="Times New Roman" w:eastAsia="Times New Roman" w:cs="Times New Roman"/>
                <w:sz w:val="26"/>
                <w:szCs w:val="26"/>
              </w:rPr>
              <w:t xml:space="preserve">Обобщение на резултатите от теоретико-методологическите и организационно-емпиричните проучвания на изследвания проблем. Подготовка на синтезирано представяне на резултатите от теоретико-методологическите и организационно-емпиричните проучвания на изследвания проблем.</w:t>
            </w:r>
          </w:p>
        </w:tc>
      </w:tr>
      <w:tr>
        <w:trPr/>
        <w:tc>
          <w:tcPr/>
          <w:p>
            <w:pPr/>
            <w:r>
              <w:rPr>
                <w:rFonts w:ascii="Times New Roman" w:hAnsi="Times New Roman" w:eastAsia="Times New Roman" w:cs="Times New Roman"/>
                <w:sz w:val="26"/>
                <w:szCs w:val="26"/>
                <w:b w:val="1"/>
                <w:bCs w:val="1"/>
              </w:rPr>
              <w:t xml:space="preserve">Тема V. ОБОБЩЕНИЕ И СИСТЕМАТИЗАЦИЯ НА РЕЗУЛТАТИТЕ ОТ ТВОРЧЕСКАТА ИНТЕРПРЕТАЦИЯ НА ИЗСЛЕДВАНИЯТА В ДИПЛОМНАТА РАБОТА</w:t>
            </w:r>
          </w:p>
        </w:tc>
      </w:tr>
      <w:tr>
        <w:trPr/>
        <w:tc>
          <w:tcPr/>
          <w:p>
            <w:pPr/>
            <w:r>
              <w:rPr>
                <w:rFonts w:ascii="Times New Roman" w:hAnsi="Times New Roman" w:eastAsia="Times New Roman" w:cs="Times New Roman"/>
                <w:sz w:val="26"/>
                <w:szCs w:val="26"/>
              </w:rPr>
              <w:t xml:space="preserve">Формулиране на синтезирана оценка на състоянието на изследвания проблем. Формулиране на синтезирана преценка на възможните решения на изследвания проблем.</w:t>
            </w:r>
          </w:p>
        </w:tc>
      </w:tr>
      <w:tr>
        <w:trPr/>
        <w:tc>
          <w:tcPr/>
          <w:p>
            <w:pPr/>
            <w:r>
              <w:rPr>
                <w:rFonts w:ascii="Times New Roman" w:hAnsi="Times New Roman" w:eastAsia="Times New Roman" w:cs="Times New Roman"/>
                <w:sz w:val="26"/>
                <w:szCs w:val="26"/>
                <w:b w:val="1"/>
                <w:bCs w:val="1"/>
              </w:rPr>
              <w:t xml:space="preserve">Тема VI. РАЗРАБОТВАНЕ И ЦЯЛОСТНО ОФОРМЯНЕ НА ОТГОВОРИТЕ НА ВЪПРОСИТЕ В РЕЦЕНЗИЯТА НА ДИПЛОМНАТА РАБОТА</w:t>
            </w:r>
          </w:p>
        </w:tc>
      </w:tr>
      <w:tr>
        <w:trPr/>
        <w:tc>
          <w:tcPr/>
          <w:p>
            <w:pPr/>
            <w:r>
              <w:rPr>
                <w:rFonts w:ascii="Times New Roman" w:hAnsi="Times New Roman" w:eastAsia="Times New Roman" w:cs="Times New Roman"/>
                <w:sz w:val="26"/>
                <w:szCs w:val="26"/>
              </w:rPr>
              <w:t xml:space="preserve">Набиране на допълнителна информация. Окончателно оформяне на отговорите на въпросите от рецензията.</w:t>
            </w:r>
          </w:p>
        </w:tc>
      </w:tr>
      <w:tr>
        <w:trPr/>
        <w:tc>
          <w:tcPr/>
          <w:p>
            <w:pPr/>
            <w:r>
              <w:rPr>
                <w:rFonts w:ascii="Times New Roman" w:hAnsi="Times New Roman" w:eastAsia="Times New Roman" w:cs="Times New Roman"/>
                <w:sz w:val="26"/>
                <w:szCs w:val="26"/>
                <w:b w:val="1"/>
                <w:bCs w:val="1"/>
              </w:rPr>
              <w:t xml:space="preserve">Тема VII.  ПОДГОТОВКА НА ОБОБЩАВАЩО ЕКСПОЗЕ ЗА ЗАЩИТА НА ДИПЛОМНАТА РАБОТА ПРЕД КОМИСИЯ</w:t>
            </w:r>
          </w:p>
        </w:tc>
      </w:tr>
      <w:tr>
        <w:trPr/>
        <w:tc>
          <w:tcPr/>
          <w:p>
            <w:pPr/>
            <w:r>
              <w:rPr>
                <w:rFonts w:ascii="Times New Roman" w:hAnsi="Times New Roman" w:eastAsia="Times New Roman" w:cs="Times New Roman"/>
                <w:sz w:val="26"/>
                <w:szCs w:val="26"/>
              </w:rPr>
              <w:t xml:space="preserve">Подготовка на експозе (доклад) по резултатите от изследванията. Подготовка на експозе по отговорите на въпросите на рецензента.</w:t>
            </w:r>
          </w:p>
        </w:tc>
      </w:tr>
      <w:tr>
        <w:trPr/>
        <w:tc>
          <w:tcPr/>
          <w:p>
            <w:pPr/>
            <w:r>
              <w:rPr>
                <w:rFonts w:ascii="Times New Roman" w:hAnsi="Times New Roman" w:eastAsia="Times New Roman" w:cs="Times New Roman"/>
                <w:sz w:val="26"/>
                <w:szCs w:val="26"/>
                <w:b w:val="1"/>
                <w:bCs w:val="1"/>
              </w:rPr>
              <w:t xml:space="preserve">Тема VIII.  ПРЕДСТАВЯНЕ НА РЕЗЮМЕ (ЕКСПОЗЕ) НА ДИПЛОМНАТА РАБОТА ПО ВРЕМЕ НА ЗАЩИТА</w:t>
            </w:r>
          </w:p>
        </w:tc>
      </w:tr>
      <w:tr>
        <w:trPr/>
        <w:tc>
          <w:tcPr/>
          <w:p>
            <w:pPr/>
            <w:r>
              <w:rPr>
                <w:rFonts w:ascii="Times New Roman" w:hAnsi="Times New Roman" w:eastAsia="Times New Roman" w:cs="Times New Roman"/>
                <w:sz w:val="26"/>
                <w:szCs w:val="26"/>
              </w:rPr>
              <w:t xml:space="preserve">Представяне на резюме (експозе) на резултатите от изследванията по темата на дипломната работа.</w:t>
            </w:r>
          </w:p>
        </w:tc>
      </w:tr>
      <w:tr>
        <w:trPr/>
        <w:tc>
          <w:tcPr/>
          <w:p>
            <w:pPr/>
            <w:r>
              <w:rPr>
                <w:rFonts w:ascii="Times New Roman" w:hAnsi="Times New Roman" w:eastAsia="Times New Roman" w:cs="Times New Roman"/>
                <w:sz w:val="26"/>
                <w:szCs w:val="26"/>
                <w:b w:val="1"/>
                <w:bCs w:val="1"/>
              </w:rPr>
              <w:t xml:space="preserve">Тема IX. ПРЕДСТАВЯНЕ НА ЕКСПОЗЕ ПО ОТГОВОРИТЕ НА ВЪПРОСИТЕ ПО ДИПЛОМНАТА РАБОТА</w:t>
            </w:r>
          </w:p>
        </w:tc>
      </w:tr>
      <w:tr>
        <w:trPr/>
        <w:tc>
          <w:tcPr/>
          <w:p>
            <w:pPr/>
            <w:r>
              <w:rPr>
                <w:rFonts w:ascii="Times New Roman" w:hAnsi="Times New Roman" w:eastAsia="Times New Roman" w:cs="Times New Roman"/>
                <w:sz w:val="26"/>
                <w:szCs w:val="26"/>
              </w:rPr>
              <w:t xml:space="preserve">Представяне на отговори на въпросите в рецензента. Отговаряне на допълнителни въпроси от комисията по защитата.</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AC6DDB">
        <w:trPr>
          <w:cantSplit/>
        </w:trPr>
        <w:tc>
          <w:tcPr>
            <w:tcW w:w="2694"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306"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AC6DDB">
        <w:trPr>
          <w:cantSplit/>
        </w:trPr>
        <w:tc>
          <w:tcPr>
            <w:tcW w:w="2694"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93"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13"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AC6DDB">
        <w:tc>
          <w:tcPr>
            <w:tcW w:w="2694"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93"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
            </w:r>
          </w:p>
        </w:tc>
        <w:tc>
          <w:tcPr>
            <w:tcW w:w="1213"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
            </w:r>
            <w:r w:rsidR="00A34223" w:rsidRPr="00C10B36">
              <w:rPr>
                <w:rFonts w:ascii="Times New Roman" w:hAnsi="Times New Roman"/>
                <w:sz w:val="24"/>
                <w:szCs w:val="24"/>
                <w:lang w:val="bg-BG"/>
              </w:rPr>
              <w:t xml:space="preserve"> </w:t>
            </w:r>
          </w:p>
        </w:tc>
      </w:tr>
      <w:tr w:rsidR="00A34223" w:rsidRPr="00C10B36" w14:paraId="00662993" w14:textId="77777777" w:rsidTr="00AC6DDB">
        <w:tc>
          <w:tcPr>
            <w:tcW w:w="2694"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93"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
            </w:r>
          </w:p>
        </w:tc>
        <w:tc>
          <w:tcPr>
            <w:tcW w:w="1213"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
            </w:r>
            <w:r w:rsidR="00A34223" w:rsidRPr="00C10B36">
              <w:rPr>
                <w:rFonts w:ascii="Times New Roman" w:hAnsi="Times New Roman"/>
                <w:sz w:val="24"/>
                <w:szCs w:val="24"/>
                <w:lang w:val="bg-BG"/>
              </w:rPr>
              <w:t xml:space="preserve"> </w:t>
            </w:r>
          </w:p>
        </w:tc>
      </w:tr>
      <w:tr w:rsidR="00A34223" w:rsidRPr="00C10B36" w14:paraId="7DD4281D" w14:textId="77777777" w:rsidTr="00AC6DDB">
        <w:tc>
          <w:tcPr>
            <w:tcW w:w="2694"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93"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13"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100E92A0" w14:textId="77777777" w:rsidR="00AC6DDB" w:rsidRPr="00E72C12" w:rsidRDefault="00AC6DDB" w:rsidP="00AC6DDB">
      <w:pPr>
        <w:overflowPunct/>
        <w:autoSpaceDE/>
        <w:autoSpaceDN/>
        <w:adjustRightInd/>
        <w:jc w:val="both"/>
        <w:textAlignment w:val="auto"/>
        <w:rPr>
          <w:rFonts w:ascii="Times New Roman" w:eastAsia="Calibri" w:hAnsi="Times New Roman"/>
          <w:i/>
          <w:sz w:val="22"/>
          <w:szCs w:val="24"/>
          <w:lang w:val="bg-BG"/>
        </w:rPr>
      </w:pPr>
      <w:r w:rsidRPr="00E72C12">
        <w:rPr>
          <w:rFonts w:ascii="Times New Roman" w:eastAsia="Calibri" w:hAnsi="Times New Roman"/>
          <w:i/>
          <w:sz w:val="22"/>
          <w:szCs w:val="24"/>
          <w:lang w:val="bg-BG"/>
        </w:rPr>
        <w:t>Заб.: Учебно-технически средства (мултимедийни системи за презентиране, Интернет и Microsoft Office пакет) се използват  по време на защитата на дипломната работа.</w:t>
      </w:r>
    </w:p>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Мидова, П., Илиева, Л. Търговска политика, АИ "Ценов", Свищов, 2017, учебен курс в Платформата за дистанционно и електронно обучение на СА “Д. А. Ценов“, https://dl.uni-svishtov.bg.</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Илийчовски, С., Мидова, П., Филипова, Т. Търговско кредитиране, АИ "Ценов", Свищов, 2017, учебен курс в Платформата за дистанционно и електронно обучение на СА “Д. А. Ценов“, https://dl.uni-svishtov.bg.</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Илийчовски, С., Филипова, Т. и др., Организация и отчитане на търговските сделки, АИ "Ценов", Свищов, 2017, учебен курс в Платформата за дистанционно и електронно обучение на СА “Д. А. Ценов“, https://dl.uni-svishtov.bg.</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Петрова, С., Перков, В., Илиева, Л. Търговски мениджмънт, АИ "Ценов", Свищов, 2017, учебен курс в Платформата за дистанционно и електронно обучение на СА “Д. А. Ценов“, https://dl.uni-svishtov.bg.</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5. </w:t>
            </w:r>
            <w:r w:rsidR="007C6374">
              <w:rPr>
                <w:rFonts w:ascii="Times New Roman" w:hAnsi="Times New Roman"/>
                <w:bCs/>
                <w:color w:val="222222"/>
                <w:spacing w:val="-7"/>
                <w:sz w:val="24"/>
                <w:szCs w:val="24"/>
              </w:rPr>
              <w:t>Илийчовски, С., Филипова, Т. Проектно консултиране, АИ "Ценов", Свищов, 2017, учебен курс в Платформата за дистанционно и електронно обучение на СА “Д. А. Ценов“, https://dl.uni-svishtov.bg.</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6. </w:t>
            </w:r>
            <w:r w:rsidR="007C6374">
              <w:rPr>
                <w:rFonts w:ascii="Times New Roman" w:hAnsi="Times New Roman"/>
                <w:bCs/>
                <w:color w:val="222222"/>
                <w:spacing w:val="-7"/>
                <w:sz w:val="24"/>
                <w:szCs w:val="24"/>
              </w:rPr>
              <w:t>Филипова, Т., Илийчовски, С., Мидова, П. Реинженеринг на търговската дейност, АИ "Ценов", Свищов, 2017, учебен курс в Платформата за дистанционно и електронно обучение на СА “Д. А. Ценов“, https://dl.uni-svishtov.bg.</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7. </w:t>
            </w:r>
            <w:r w:rsidR="007C6374">
              <w:rPr>
                <w:rFonts w:ascii="Times New Roman" w:hAnsi="Times New Roman"/>
                <w:bCs/>
                <w:color w:val="222222"/>
                <w:spacing w:val="-7"/>
                <w:sz w:val="24"/>
                <w:szCs w:val="24"/>
              </w:rPr>
              <w:t>Филипова, Т., Илийчовски, С. Търговско представителство и посредничество, АИ "Ценов", Свищов, 2022, учебен курс в Платформата за дистанционно и електронно обучение на СА “Д. А. Ценов“, https://dl.uni-svishtov.bg.</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8. </w:t>
            </w:r>
            <w:r w:rsidR="007C6374">
              <w:rPr>
                <w:rFonts w:ascii="Times New Roman" w:hAnsi="Times New Roman"/>
                <w:bCs/>
                <w:color w:val="222222"/>
                <w:spacing w:val="-7"/>
                <w:sz w:val="24"/>
                <w:szCs w:val="24"/>
              </w:rPr>
              <w:t>Симеонов, С. Финансови деривати, Авангард принт, Русе, 2015, учебен курс в Платформата за дистанционно и електронно обучение на СА “Д. А. Ценов“, https://dl.uni-svishtov.bg.</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9. </w:t>
            </w:r>
            <w:r w:rsidR="007C6374">
              <w:rPr>
                <w:rFonts w:ascii="Times New Roman" w:hAnsi="Times New Roman"/>
                <w:bCs/>
                <w:color w:val="222222"/>
                <w:spacing w:val="-7"/>
                <w:sz w:val="24"/>
                <w:szCs w:val="24"/>
              </w:rPr>
              <w:t>Симеонов, С., Кръстев, Л. Инвестиционно посредничество, АИ "Ценов", Свищов, 2023, учебен курс в Платформата за дистанционно и електронно обучение на СА “Д. А. Ценов“, https://dl.uni-svishtov.bg.</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сп. "Бизнес управление"</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сп. "Диалог"</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сп. "Икономически и социални алтернативи"</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сп. "Народностопански архив"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Библиотека "Стопански свят"</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сп. "Фасилити"</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сп. "Бизнес и право"</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сп. "Инфрасруктура и комуникации"</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Електронно списание „Enterprise“</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Business Process Management Journal</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Е-списание „Право &amp; Бизнес &amp; Данъци“</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Асадуллин З., Давлетбаева Р., Биктимирова Х. Организация и технология розничной торговли. M., Издательство: Русайнс, 2024.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Атанасов, Б. Цената и нейното влияние върху поведението на потребителите (при покупка на потребителски стоки в търговията на дребно), Изд. комплекс - УНСС, София, 2022.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Гладилина, И., Токарева Е. Совершенствование методологии расчета начальной (максимальной) цены контракта и рост качества закупок в условиях изменений. М., Издательство: Русайнс, 2024.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Данчев, Д. и Юл. Христова, Основи на търговския бизнес, Варна, 2017.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Ел Федулова и др. Лизинг. Теория и практика финансорования. М. КноРус, 2020.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Илийчовски, С. Възможности за извеждане на индикативна стойност на търговско предприятие. АИ "Ценов", Свищов, 2022.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Матеева, Д., Кръстев, Ф. Електронна търговия: Теория и практика, Мартилен, София, 2023.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19. </w:t>
            </w:r>
            <w:r>
              <w:rPr>
                <w:rFonts w:ascii="Times New Roman" w:hAnsi="Times New Roman"/>
                <w:bCs/>
                <w:color w:val="222222"/>
                <w:spacing w:val="-7"/>
                <w:sz w:val="24"/>
                <w:szCs w:val="24"/>
              </w:rPr>
              <w:t>Моллов, Д. Управление на веригите за доставка, Изд. комплекс - УНСС, София, 2022.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20. </w:t>
            </w:r>
            <w:r>
              <w:rPr>
                <w:rFonts w:ascii="Times New Roman" w:hAnsi="Times New Roman"/>
                <w:bCs/>
                <w:color w:val="222222"/>
                <w:spacing w:val="-7"/>
                <w:sz w:val="24"/>
                <w:szCs w:val="24"/>
              </w:rPr>
              <w:t>Павлова, М. Патентно право на Република България, Изд. Сиби, 2024.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21. </w:t>
            </w:r>
            <w:r>
              <w:rPr>
                <w:rFonts w:ascii="Times New Roman" w:hAnsi="Times New Roman"/>
                <w:bCs/>
                <w:color w:val="222222"/>
                <w:spacing w:val="-7"/>
                <w:sz w:val="24"/>
                <w:szCs w:val="24"/>
              </w:rPr>
              <w:t>Сълова, Н. Търговски мениджмънт. Наука и икономика, Варна, 2010.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22. </w:t>
            </w:r>
            <w:r>
              <w:rPr>
                <w:rFonts w:ascii="Times New Roman" w:hAnsi="Times New Roman"/>
                <w:bCs/>
                <w:color w:val="222222"/>
                <w:spacing w:val="-7"/>
                <w:sz w:val="24"/>
                <w:szCs w:val="24"/>
              </w:rPr>
              <w:t>Сълова, Н. и др. Разработване на магистърска теза в дипломна работа по икономика. Варна, Изд. "Наука и икономика" при ИУ - Варна,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23. </w:t>
            </w:r>
            <w:r>
              <w:rPr>
                <w:rFonts w:ascii="Times New Roman" w:hAnsi="Times New Roman"/>
                <w:bCs/>
                <w:color w:val="222222"/>
                <w:spacing w:val="-7"/>
                <w:sz w:val="24"/>
                <w:szCs w:val="24"/>
              </w:rPr>
              <w:t>Саракинов, Г. Новите законови разпоредби относно авторското право и сродните му права в България в условията на модерните технологии и интернет. Изд. Сиби, 2024.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24. </w:t>
            </w:r>
            <w:r>
              <w:rPr>
                <w:rFonts w:ascii="Times New Roman" w:hAnsi="Times New Roman"/>
                <w:bCs/>
                <w:color w:val="222222"/>
                <w:spacing w:val="-7"/>
                <w:sz w:val="24"/>
                <w:szCs w:val="24"/>
              </w:rPr>
              <w:t>Петрова, С., Илийчовски, С., Филипова, Т., Мидова, П., Перков, В. Въведение в търговския бизнес, АИ "Ценов", Свищов, 2022, учебен курс в Платформата за дистанционно и електронно обучение на СА “Д. А. Ценов“, https://dl.uni-svishtov.bg.</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25. </w:t>
            </w:r>
            <w:r>
              <w:rPr>
                <w:rFonts w:ascii="Times New Roman" w:hAnsi="Times New Roman"/>
                <w:bCs/>
                <w:color w:val="222222"/>
                <w:spacing w:val="-7"/>
                <w:sz w:val="24"/>
                <w:szCs w:val="24"/>
              </w:rPr>
              <w:t>Петрова, С., Илийчовски, С., Илиева, Л. Икономика на търговията, АИ "Ценов", Свищов, 2017, учебен курс в Платформата за дистанционно и електронно обучение на СА “Д. А. Ценов“, https://dl.uni-svishtov.bg.</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26. </w:t>
            </w:r>
            <w:r>
              <w:rPr>
                <w:rFonts w:ascii="Times New Roman" w:hAnsi="Times New Roman"/>
                <w:bCs/>
                <w:color w:val="222222"/>
                <w:spacing w:val="-7"/>
                <w:sz w:val="24"/>
                <w:szCs w:val="24"/>
              </w:rPr>
              <w:t>Иванова, З. Риск мениджмънт на търговското предприятие, АИ "Ценов", Свищов, 2021, учебен курс в Платформата за дистанционно и електронно обучение на СА “Д. А. Ценов“, https://dl.uni-svishtov.bg.</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27. </w:t>
            </w:r>
            <w:r>
              <w:rPr>
                <w:rFonts w:ascii="Times New Roman" w:hAnsi="Times New Roman"/>
                <w:bCs/>
                <w:color w:val="222222"/>
                <w:spacing w:val="-7"/>
                <w:sz w:val="24"/>
                <w:szCs w:val="24"/>
              </w:rPr>
              <w:t>Петрова, С., Перков, В., Маринов, И. Стратегии на търговското предприятие, АИ "Ценов", Свищов, 2021, учебен курс в Платформата за дистанционно и електронно обучение на СА “Д. А. Ценов“, https://dl.uni-svishtov.bg.</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28. </w:t>
            </w:r>
            <w:r>
              <w:rPr>
                <w:rFonts w:ascii="Times New Roman" w:hAnsi="Times New Roman"/>
                <w:bCs/>
                <w:color w:val="222222"/>
                <w:spacing w:val="-7"/>
                <w:sz w:val="24"/>
                <w:szCs w:val="24"/>
              </w:rPr>
              <w:t>Коралиев, Я., Перков, В. Организация и технология на доставките, АИ "Ценов", Свищов, 2021, учебен курс в Платформата за дистанционно и електронно обучение на СА “Д. А. Ценов“, https://dl.uni-svishtov.bg.</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29. </w:t>
            </w:r>
            <w:r>
              <w:rPr>
                <w:rFonts w:ascii="Times New Roman" w:hAnsi="Times New Roman"/>
                <w:bCs/>
                <w:color w:val="222222"/>
                <w:spacing w:val="-7"/>
                <w:sz w:val="24"/>
                <w:szCs w:val="24"/>
              </w:rPr>
              <w:t>Мидова, П., Перков, В. Организация и технология на продажбите, АИ "Ценов", Свищов, 2021, учебен курс в Платформата за дистанционно и електронно обучение на СА “Д. А. Ценов“, https://dl.uni-svishtov.bg.</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30. </w:t>
            </w:r>
            <w:r>
              <w:rPr>
                <w:rFonts w:ascii="Times New Roman" w:hAnsi="Times New Roman"/>
                <w:bCs/>
                <w:color w:val="222222"/>
                <w:spacing w:val="-7"/>
                <w:sz w:val="24"/>
                <w:szCs w:val="24"/>
              </w:rPr>
              <w:t>Мидова, П., Минков, В., Маринов, И. Търговски комуникации, АИ "Ценов", Свищов, 2021, учебен курс в Платформата за дистанционно и електронно обучение на СА “Д. А. Ценов“, https://dl.uni-svishtov.bg.</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31. </w:t>
            </w:r>
            <w:r>
              <w:rPr>
                <w:rFonts w:ascii="Times New Roman" w:hAnsi="Times New Roman"/>
                <w:bCs/>
                <w:color w:val="222222"/>
                <w:spacing w:val="-7"/>
                <w:sz w:val="24"/>
                <w:szCs w:val="24"/>
              </w:rPr>
              <w:t>Илийчовски, С., Филипова, Т., Кънев, П. Управление на собствеността, АИ "Ценов", Свищов, 2021, учебен курс в Платформата за дистанционно и електронно обучение на СА “Д. А. Ценов“, https://dl.uni-svishtov.bg.</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32. </w:t>
            </w:r>
            <w:r>
              <w:rPr>
                <w:rFonts w:ascii="Times New Roman" w:hAnsi="Times New Roman"/>
                <w:bCs/>
                <w:color w:val="222222"/>
                <w:spacing w:val="-7"/>
                <w:sz w:val="24"/>
                <w:szCs w:val="24"/>
              </w:rPr>
              <w:t>Илийчовски, С., Филипова, Т., Петков, Б., Перков, В. Борси и борсови операции, АИ "Ценов", Свищов, 2022, учебен курс в Платформата за дистанционно и електронно обучение на СА “Д. А. Ценов“, https://dl.uni-svishtov.bg.</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33. </w:t>
            </w:r>
            <w:r>
              <w:rPr>
                <w:rFonts w:ascii="Times New Roman" w:hAnsi="Times New Roman"/>
                <w:bCs/>
                <w:color w:val="222222"/>
                <w:spacing w:val="-7"/>
                <w:sz w:val="24"/>
                <w:szCs w:val="24"/>
              </w:rPr>
              <w:t>Илийчовски, С., Перков, В. Оценка на бизнеса, АИ "Ценов", Свищов, 2022, учебен курс в Платформата за дистанционно и електронно обучение на СА “Д. А. Ценов“, https://dl.uni-svishtov.bg.</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34. </w:t>
            </w:r>
            <w:r>
              <w:rPr>
                <w:rFonts w:ascii="Times New Roman" w:hAnsi="Times New Roman"/>
                <w:bCs/>
                <w:color w:val="222222"/>
                <w:spacing w:val="-7"/>
                <w:sz w:val="24"/>
                <w:szCs w:val="24"/>
              </w:rPr>
              <w:t>Петрова, С., Филипова, Т., Илийчовски, С., Димитрова, М. Търговски операции с интелектуална собственост, АИ "Ценов", Свищов, 2022, учебен курс в Платформата за дистанционно и електронно обучение на СА “Д. А. Ценов“, https://dl.uni-svishtov.bg.</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35. </w:t>
            </w:r>
            <w:r>
              <w:rPr>
                <w:rFonts w:ascii="Times New Roman" w:hAnsi="Times New Roman"/>
                <w:bCs/>
                <w:color w:val="222222"/>
                <w:spacing w:val="-7"/>
                <w:sz w:val="24"/>
                <w:szCs w:val="24"/>
              </w:rPr>
              <w:t>Мидова, П., Илиева, Л. Конкурентоспособност на търговския бизнес, АИ "Ценов", Свищов, 2018, учебен курс в Платформата за дистанционно и електронно обучение на СА “Д. А. Ценов“, https://dl.uni-svishtov.bg.</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36. </w:t>
            </w:r>
            <w:r>
              <w:rPr>
                <w:rFonts w:ascii="Times New Roman" w:hAnsi="Times New Roman"/>
                <w:bCs/>
                <w:color w:val="222222"/>
                <w:spacing w:val="-7"/>
                <w:sz w:val="24"/>
                <w:szCs w:val="24"/>
              </w:rPr>
              <w:t>Мидова, П., Илиева, Л. Управление на иновациите, АИ "Ценов", Свищов, 2022, учебен курс в Платформата за дистанционно и електронно обучение на СА “Д. А. Ценов“, https://dl.uni-svishtov.bg.</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37. </w:t>
            </w:r>
            <w:r>
              <w:rPr>
                <w:rFonts w:ascii="Times New Roman" w:hAnsi="Times New Roman"/>
                <w:bCs/>
                <w:color w:val="222222"/>
                <w:spacing w:val="-7"/>
                <w:sz w:val="24"/>
                <w:szCs w:val="24"/>
              </w:rPr>
              <w:t>Brown, A., Kheria, S., Cornwell, J., ljadica, M. Contemporary Intellectual Property, Sixth Edition, 2023.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38. </w:t>
            </w:r>
            <w:r>
              <w:rPr>
                <w:rFonts w:ascii="Times New Roman" w:hAnsi="Times New Roman"/>
                <w:bCs/>
                <w:color w:val="222222"/>
                <w:spacing w:val="-7"/>
                <w:sz w:val="24"/>
                <w:szCs w:val="24"/>
              </w:rPr>
              <w:t>Blocher, E., Juras, P., Smith, S. Cost Management: A Strategic Emphasis, Mc Graw Hill, 2024.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39. </w:t>
            </w:r>
            <w:r>
              <w:rPr>
                <w:rFonts w:ascii="Times New Roman" w:hAnsi="Times New Roman"/>
                <w:bCs/>
                <w:color w:val="222222"/>
                <w:spacing w:val="-7"/>
                <w:sz w:val="24"/>
                <w:szCs w:val="24"/>
              </w:rPr>
              <w:t>Bouchoux, D. Intellectual Property: The Law of Trademarks, Copyrights, Patents, and Trade Secrets, 4th Edition, 2024.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40. </w:t>
            </w:r>
            <w:r>
              <w:rPr>
                <w:rFonts w:ascii="Times New Roman" w:hAnsi="Times New Roman"/>
                <w:bCs/>
                <w:color w:val="222222"/>
                <w:spacing w:val="-7"/>
                <w:sz w:val="24"/>
                <w:szCs w:val="24"/>
              </w:rPr>
              <w:t>Collins, D. Research Handbook on Digital Trade. University of Ottawa, Canada, 2023.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41. </w:t>
            </w:r>
            <w:r>
              <w:rPr>
                <w:rFonts w:ascii="Times New Roman" w:hAnsi="Times New Roman"/>
                <w:bCs/>
                <w:color w:val="222222"/>
                <w:spacing w:val="-7"/>
                <w:sz w:val="24"/>
                <w:szCs w:val="24"/>
              </w:rPr>
              <w:t>Levy, M., Weitz, B., Grewal., D. Retailing Management. Mc. Graw Hill, New York, 2023.</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Търговски закон</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данък върху добавената стойност</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корпоративното подоходно облагане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Закон за задълженията и договорите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Закон за защита на конкуренцията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Закон за защита на потребителите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Закон за малките и средните предприятия</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Закон за стоковите борси и тържищата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Закон за дружествата със специална инвестиционна цел и за дружествата за секюритизация</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Закон за дейността на колективните инвестиционни схеми и други предприятия за колективно инвестиране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Закон за собствеността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Закон за марките и географските означения</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Закон за промишления дизайн</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Закон за авторското право и сродните му права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Национални счетоводни стандарти</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www.bia-bg.com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www.mi.government.bg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www.regal.bg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www.ec.europa.eu/eurostat/</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www.ime.bg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www.journals.elsevier.com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www.sciencedirect.com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www.econ.bg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www.copyrights.bg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www.corporatefinanceinstitute.com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www.balans.bg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www.worldbank.org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Теодора Филипова)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Светослав Илийчовски)</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Симеонка Петрова)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Петранка Мидова)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Зоя Иванова)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Иван Маринов)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Теодора Филипова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8A7BB" w14:textId="77777777" w:rsidR="00136CB4" w:rsidRDefault="00136CB4">
      <w:r>
        <w:separator/>
      </w:r>
    </w:p>
  </w:endnote>
  <w:endnote w:type="continuationSeparator" w:id="0">
    <w:p w14:paraId="3966D058" w14:textId="77777777" w:rsidR="00136CB4" w:rsidRDefault="00136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AEE29" w14:textId="77777777" w:rsidR="00136CB4" w:rsidRDefault="00136CB4">
      <w:r>
        <w:separator/>
      </w:r>
    </w:p>
  </w:footnote>
  <w:footnote w:type="continuationSeparator" w:id="0">
    <w:p w14:paraId="09AA709A" w14:textId="77777777" w:rsidR="00136CB4" w:rsidRDefault="00136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136CB4"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36CB4"/>
    <w:rsid w:val="00142900"/>
    <w:rsid w:val="00143328"/>
    <w:rsid w:val="001532D8"/>
    <w:rsid w:val="00154C52"/>
    <w:rsid w:val="0015697D"/>
    <w:rsid w:val="00163351"/>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2364"/>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53214"/>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9751D"/>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57ED5"/>
    <w:rsid w:val="00A60611"/>
    <w:rsid w:val="00A628BC"/>
    <w:rsid w:val="00A63694"/>
    <w:rsid w:val="00A704BB"/>
    <w:rsid w:val="00A73914"/>
    <w:rsid w:val="00A74D27"/>
    <w:rsid w:val="00A86953"/>
    <w:rsid w:val="00A97C2E"/>
    <w:rsid w:val="00AA2C67"/>
    <w:rsid w:val="00AA7D82"/>
    <w:rsid w:val="00AB7A25"/>
    <w:rsid w:val="00AB7B02"/>
    <w:rsid w:val="00AC6C1E"/>
    <w:rsid w:val="00AC6DDB"/>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E12D8"/>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06C6"/>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 w:val="00FF2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 w:type="paragraph" w:styleId="HTMLPreformatted">
    <w:name w:val="HTML Preformatted"/>
    <w:basedOn w:val="Normal"/>
    <w:link w:val="HTMLPreformattedChar"/>
    <w:uiPriority w:val="99"/>
    <w:semiHidden/>
    <w:unhideWhenUsed/>
    <w:rsid w:val="004B2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bg-BG" w:eastAsia="bg-BG"/>
    </w:rPr>
  </w:style>
  <w:style w:type="character" w:customStyle="1" w:styleId="HTMLPreformattedChar">
    <w:name w:val="HTML Preformatted Char"/>
    <w:basedOn w:val="DefaultParagraphFont"/>
    <w:link w:val="HTMLPreformatted"/>
    <w:uiPriority w:val="99"/>
    <w:semiHidden/>
    <w:rsid w:val="004B2364"/>
    <w:rPr>
      <w:rFonts w:ascii="Courier New" w:hAnsi="Courier New" w:cs="Courier New"/>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50887281">
      <w:bodyDiv w:val="1"/>
      <w:marLeft w:val="0"/>
      <w:marRight w:val="0"/>
      <w:marTop w:val="0"/>
      <w:marBottom w:val="0"/>
      <w:divBdr>
        <w:top w:val="none" w:sz="0" w:space="0" w:color="auto"/>
        <w:left w:val="none" w:sz="0" w:space="0" w:color="auto"/>
        <w:bottom w:val="none" w:sz="0" w:space="0" w:color="auto"/>
        <w:right w:val="none" w:sz="0" w:space="0" w:color="auto"/>
      </w:divBdr>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42631542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771048857">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299075">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347902303">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 w:id="177347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4447</TotalTime>
  <Pages>1</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109</cp:revision>
  <cp:lastPrinted>2008-05-31T10:14:00Z</cp:lastPrinted>
  <dcterms:created xsi:type="dcterms:W3CDTF">2022-10-17T08:46:00Z</dcterms:created>
  <dcterms:modified xsi:type="dcterms:W3CDTF">2024-12-18T09:07:00Z</dcterms:modified>
</cp:coreProperties>
</file>