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ИКОНОМИКА И УПРАВЛЕНИЕ НА ТУРИЗМА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7</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Държавен изпит по Туристически бизнес и мениджмънт</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ФПТБ-КИУТ-Б-904</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10</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ФПТБ-КИУТ-Б-904</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v.01/2024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0936259C" w:rsidR="00A34223"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7D4D7629" w14:textId="77777777" w:rsidR="009A1AF2" w:rsidRDefault="009A1AF2" w:rsidP="00A34223">
      <w:pPr>
        <w:spacing w:line="240" w:lineRule="exact"/>
        <w:jc w:val="both"/>
        <w:rPr>
          <w:rFonts w:ascii="Times New Roman" w:hAnsi="Times New Roman"/>
          <w:b/>
          <w:bCs/>
          <w:sz w:val="28"/>
          <w:szCs w:val="28"/>
          <w:lang w:val="bg-BG"/>
        </w:rPr>
      </w:pPr>
    </w:p>
    <w:tbl>
      <w:tblPr>
        <w:tblStyle w:val="TableGrid"/>
        <w:tblW w:w="0" w:type="auto"/>
        <w:tblInd w:w="279" w:type="dxa"/>
        <w:tblCellMar>
          <w:top w:w="57" w:type="dxa"/>
          <w:bottom w:w="57" w:type="dxa"/>
        </w:tblCellMar>
        <w:tblLook w:val="04A0" w:firstRow="1" w:lastRow="0" w:firstColumn="1" w:lastColumn="0" w:noHBand="0" w:noVBand="1"/>
      </w:tblPr>
      <w:tblGrid>
        <w:gridCol w:w="5528"/>
        <w:gridCol w:w="4955"/>
      </w:tblGrid>
      <w:tr w:rsidR="002E5D93" w14:paraId="0334B26F" w14:textId="77777777" w:rsidTr="009A1AF2">
        <w:tc>
          <w:tcPr>
            <w:tcW w:w="5528" w:type="dxa"/>
            <w:shd w:val="clear" w:color="auto" w:fill="D9D9D9" w:themeFill="background1" w:themeFillShade="D9"/>
            <w:vAlign w:val="center"/>
          </w:tcPr>
          <w:p w14:paraId="4143D0BA" w14:textId="42662DE5" w:rsidR="002E5D93" w:rsidRPr="002E5D93" w:rsidRDefault="002E5D93" w:rsidP="009A1AF2">
            <w:pPr>
              <w:spacing w:line="240" w:lineRule="exact"/>
              <w:jc w:val="center"/>
              <w:rPr>
                <w:rFonts w:ascii="Times New Roman" w:hAnsi="Times New Roman"/>
                <w:b/>
                <w:bCs/>
                <w:sz w:val="24"/>
                <w:szCs w:val="24"/>
                <w:lang w:val="bg-BG"/>
              </w:rPr>
            </w:pPr>
            <w:r>
              <w:rPr>
                <w:rFonts w:ascii="Times New Roman" w:hAnsi="Times New Roman"/>
                <w:b/>
                <w:bCs/>
                <w:sz w:val="24"/>
                <w:szCs w:val="24"/>
                <w:lang w:val="bg-BG"/>
              </w:rPr>
              <w:t>Учебна заетост</w:t>
            </w:r>
          </w:p>
        </w:tc>
        <w:tc>
          <w:tcPr>
            <w:tcW w:w="4955" w:type="dxa"/>
            <w:shd w:val="clear" w:color="auto" w:fill="D9D9D9" w:themeFill="background1" w:themeFillShade="D9"/>
            <w:vAlign w:val="center"/>
          </w:tcPr>
          <w:p w14:paraId="61AB49A2" w14:textId="19E56B0A" w:rsidR="002E5D93" w:rsidRPr="002E5D93" w:rsidRDefault="002E5D93" w:rsidP="009A1AF2">
            <w:pPr>
              <w:spacing w:line="240" w:lineRule="exact"/>
              <w:jc w:val="center"/>
              <w:rPr>
                <w:rFonts w:ascii="Times New Roman" w:hAnsi="Times New Roman"/>
                <w:b/>
                <w:bCs/>
                <w:sz w:val="24"/>
                <w:szCs w:val="24"/>
                <w:lang w:val="bg-BG"/>
              </w:rPr>
            </w:pPr>
            <w:r>
              <w:rPr>
                <w:rFonts w:ascii="Times New Roman" w:hAnsi="Times New Roman"/>
                <w:b/>
                <w:bCs/>
                <w:sz w:val="24"/>
                <w:szCs w:val="24"/>
                <w:lang w:val="bg-BG"/>
              </w:rPr>
              <w:t>Часове</w:t>
            </w:r>
          </w:p>
        </w:tc>
      </w:tr>
      <w:tr w:rsidR="002E5D93" w14:paraId="15371989" w14:textId="77777777" w:rsidTr="009A1AF2">
        <w:tc>
          <w:tcPr>
            <w:tcW w:w="5528" w:type="dxa"/>
            <w:vAlign w:val="center"/>
          </w:tcPr>
          <w:p w14:paraId="17ADF2FD" w14:textId="5A66E7D3" w:rsidR="002E5D93" w:rsidRPr="002E5D93" w:rsidRDefault="00C861C6" w:rsidP="009A1AF2">
            <w:pPr>
              <w:spacing w:line="240" w:lineRule="exact"/>
              <w:jc w:val="center"/>
              <w:rPr>
                <w:rFonts w:ascii="Times New Roman" w:hAnsi="Times New Roman"/>
                <w:b/>
                <w:bCs/>
                <w:sz w:val="24"/>
                <w:szCs w:val="24"/>
                <w:lang w:val="bg-BG"/>
              </w:rPr>
            </w:pPr>
            <w:proofErr w:type="spellStart"/>
            <w:r w:rsidRPr="00C861C6">
              <w:rPr>
                <w:rFonts w:ascii="Times New Roman" w:hAnsi="Times New Roman"/>
                <w:b/>
                <w:sz w:val="24"/>
                <w:szCs w:val="24"/>
              </w:rPr>
              <w:t>Извънаудиторна</w:t>
            </w:r>
            <w:proofErr w:type="spellEnd"/>
            <w:r w:rsidR="002E5D93">
              <w:rPr>
                <w:rFonts w:ascii="Times New Roman" w:hAnsi="Times New Roman"/>
                <w:b/>
                <w:bCs/>
                <w:sz w:val="24"/>
                <w:szCs w:val="24"/>
                <w:lang w:val="bg-BG"/>
              </w:rPr>
              <w:t xml:space="preserve"> заетост (ИАЗ)</w:t>
            </w:r>
          </w:p>
        </w:tc>
        <w:tc>
          <w:tcPr>
            <w:tcW w:w="4955" w:type="dxa"/>
            <w:vAlign w:val="center"/>
          </w:tcPr>
          <w:p w14:paraId="074FA344" w14:textId="77777777" w:rsidR="002E5D93" w:rsidRPr="002E5D93" w:rsidRDefault="002E5D93" w:rsidP="009A1AF2">
            <w:pPr>
              <w:spacing w:line="240" w:lineRule="exact"/>
              <w:jc w:val="center"/>
              <w:rPr>
                <w:rFonts w:ascii="Times New Roman" w:hAnsi="Times New Roman"/>
                <w:b/>
                <w:bCs/>
                <w:sz w:val="24"/>
                <w:szCs w:val="24"/>
                <w:lang w:val="bg-BG"/>
              </w:rPr>
            </w:pPr>
          </w:p>
        </w:tc>
      </w:tr>
      <w:tr w:rsidR="002E5D93" w14:paraId="13D7CF1E" w14:textId="77777777" w:rsidTr="009A1AF2">
        <w:tc>
          <w:tcPr>
            <w:tcW w:w="5528" w:type="dxa"/>
            <w:vAlign w:val="center"/>
          </w:tcPr>
          <w:p w14:paraId="7DDB4839" w14:textId="6DF3777B" w:rsidR="002E5D93" w:rsidRPr="009A1AF2" w:rsidRDefault="009A1AF2" w:rsidP="009A1AF2">
            <w:pPr>
              <w:pStyle w:val="ListParagraph"/>
              <w:numPr>
                <w:ilvl w:val="0"/>
                <w:numId w:val="12"/>
              </w:numPr>
              <w:spacing w:line="240" w:lineRule="exact"/>
              <w:rPr>
                <w:rFonts w:ascii="Times New Roman" w:hAnsi="Times New Roman"/>
                <w:bCs/>
                <w:sz w:val="24"/>
                <w:szCs w:val="24"/>
                <w:lang w:val="bg-BG"/>
              </w:rPr>
            </w:pPr>
            <w:r w:rsidRPr="009A1AF2">
              <w:rPr>
                <w:rFonts w:ascii="Times New Roman" w:hAnsi="Times New Roman"/>
                <w:bCs/>
                <w:sz w:val="24"/>
                <w:szCs w:val="24"/>
                <w:lang w:val="bg-BG"/>
              </w:rPr>
              <w:t>Самостоятелна работа</w:t>
            </w:r>
          </w:p>
        </w:tc>
        <w:tc>
          <w:tcPr>
            <w:tcW w:w="4955" w:type="dxa"/>
            <w:vAlign w:val="center"/>
          </w:tcPr>
          <w:p w14:paraId="606EC065" w14:textId="0294C7AC" w:rsidR="002E5D93" w:rsidRPr="00F600F5" w:rsidRDefault="002870BC" w:rsidP="009A1AF2">
            <w:pPr>
              <w:spacing w:line="240" w:lineRule="exact"/>
              <w:jc w:val="center"/>
              <w:rPr>
                <w:rFonts w:ascii="Times New Roman" w:hAnsi="Times New Roman"/>
                <w:bCs/>
                <w:sz w:val="24"/>
                <w:szCs w:val="24"/>
              </w:rPr>
            </w:pPr>
            <w:r w:rsidRPr="00F600F5">
              <w:rPr>
                <w:rFonts w:ascii="Times New Roman" w:hAnsi="Times New Roman"/>
                <w:bCs/>
                <w:sz w:val="24"/>
                <w:szCs w:val="24"/>
                <w:lang w:val="bg-BG"/>
              </w:rPr>
              <w:t>125</w:t>
            </w:r>
          </w:p>
        </w:tc>
      </w:tr>
      <w:tr w:rsidR="002E5D93" w14:paraId="3AB3DC8B" w14:textId="77777777" w:rsidTr="009A1AF2">
        <w:tc>
          <w:tcPr>
            <w:tcW w:w="5528" w:type="dxa"/>
            <w:vAlign w:val="center"/>
          </w:tcPr>
          <w:p w14:paraId="59315F01" w14:textId="5783ED19" w:rsidR="002E5D93" w:rsidRPr="009A1AF2" w:rsidRDefault="00487F0F" w:rsidP="009A1AF2">
            <w:pPr>
              <w:pStyle w:val="ListParagraph"/>
              <w:numPr>
                <w:ilvl w:val="0"/>
                <w:numId w:val="12"/>
              </w:numPr>
              <w:spacing w:line="240" w:lineRule="exact"/>
              <w:rPr>
                <w:rFonts w:ascii="Times New Roman" w:hAnsi="Times New Roman"/>
                <w:bCs/>
                <w:sz w:val="24"/>
                <w:szCs w:val="24"/>
                <w:lang w:val="bg-BG"/>
              </w:rPr>
            </w:pPr>
            <w:r w:rsidRPr="00487F0F">
              <w:rPr>
                <w:rFonts w:ascii="Times New Roman" w:hAnsi="Times New Roman" w:hint="eastAsia"/>
                <w:bCs/>
                <w:sz w:val="24"/>
                <w:szCs w:val="24"/>
                <w:lang w:val="bg-BG"/>
              </w:rPr>
              <w:t>Онлайн</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тестове</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и</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модули</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за</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самоподготовка</w:t>
            </w:r>
          </w:p>
        </w:tc>
        <w:tc>
          <w:tcPr>
            <w:tcW w:w="4955" w:type="dxa"/>
            <w:vAlign w:val="center"/>
          </w:tcPr>
          <w:p w14:paraId="5616908A" w14:textId="24678841" w:rsidR="002E5D93" w:rsidRPr="00F600F5" w:rsidRDefault="008D4D57" w:rsidP="009A1AF2">
            <w:pPr>
              <w:spacing w:line="240" w:lineRule="exact"/>
              <w:jc w:val="center"/>
              <w:rPr>
                <w:rFonts w:ascii="Times New Roman" w:hAnsi="Times New Roman"/>
                <w:bCs/>
                <w:sz w:val="24"/>
                <w:szCs w:val="24"/>
              </w:rPr>
            </w:pPr>
            <w:r w:rsidRPr="00F600F5">
              <w:rPr>
                <w:rFonts w:ascii="Times New Roman" w:hAnsi="Times New Roman"/>
                <w:bCs/>
                <w:sz w:val="24"/>
                <w:szCs w:val="24"/>
              </w:rPr>
              <w:t>0</w:t>
            </w:r>
          </w:p>
        </w:tc>
      </w:tr>
      <w:tr w:rsidR="002E5D93" w14:paraId="73D517D4" w14:textId="77777777" w:rsidTr="009A1AF2">
        <w:tc>
          <w:tcPr>
            <w:tcW w:w="5528" w:type="dxa"/>
            <w:shd w:val="clear" w:color="auto" w:fill="D9D9D9" w:themeFill="background1" w:themeFillShade="D9"/>
            <w:vAlign w:val="center"/>
          </w:tcPr>
          <w:p w14:paraId="2120953E" w14:textId="1E015EE7" w:rsidR="002E5D93" w:rsidRPr="00C861C6" w:rsidRDefault="009A1AF2" w:rsidP="00C861C6">
            <w:pPr>
              <w:spacing w:line="240" w:lineRule="exact"/>
              <w:ind w:left="1416"/>
              <w:jc w:val="right"/>
              <w:rPr>
                <w:rFonts w:ascii="Times New Roman" w:hAnsi="Times New Roman"/>
                <w:b/>
                <w:bCs/>
                <w:sz w:val="24"/>
                <w:szCs w:val="24"/>
              </w:rPr>
            </w:pPr>
            <w:r>
              <w:rPr>
                <w:rFonts w:ascii="Times New Roman" w:hAnsi="Times New Roman"/>
                <w:b/>
                <w:bCs/>
                <w:sz w:val="24"/>
                <w:szCs w:val="24"/>
                <w:lang w:val="bg-BG"/>
              </w:rPr>
              <w:t>Всички:</w:t>
            </w:r>
            <w:r w:rsidR="00C861C6">
              <w:rPr>
                <w:rFonts w:ascii="Times New Roman" w:hAnsi="Times New Roman"/>
                <w:b/>
                <w:bCs/>
                <w:sz w:val="24"/>
                <w:szCs w:val="24"/>
              </w:rPr>
              <w:t xml:space="preserve">  </w:t>
            </w:r>
          </w:p>
        </w:tc>
        <w:tc>
          <w:tcPr>
            <w:tcW w:w="4955" w:type="dxa"/>
            <w:shd w:val="clear" w:color="auto" w:fill="D9D9D9" w:themeFill="background1" w:themeFillShade="D9"/>
            <w:vAlign w:val="center"/>
          </w:tcPr>
          <w:p w14:paraId="7A0A2FB4" w14:textId="27FACEDD" w:rsidR="002E5D93" w:rsidRPr="008D4D57" w:rsidRDefault="008D4D57" w:rsidP="009A1AF2">
            <w:pPr>
              <w:spacing w:line="240" w:lineRule="exact"/>
              <w:jc w:val="center"/>
              <w:rPr>
                <w:rFonts w:ascii="Times New Roman" w:hAnsi="Times New Roman"/>
                <w:b/>
                <w:bCs/>
                <w:sz w:val="24"/>
                <w:szCs w:val="24"/>
              </w:rPr>
            </w:pPr>
            <w:r>
              <w:rPr>
                <w:rFonts w:ascii="Times New Roman" w:hAnsi="Times New Roman"/>
                <w:b/>
                <w:bCs/>
                <w:sz w:val="24"/>
                <w:szCs w:val="24"/>
              </w:rPr>
              <w:t>125</w:t>
            </w:r>
          </w:p>
        </w:tc>
      </w:tr>
    </w:tbl>
    <w:p w14:paraId="24EC4CD6" w14:textId="72C06B02" w:rsidR="00A34223" w:rsidRPr="00C861C6" w:rsidRDefault="00A34223" w:rsidP="00C861C6">
      <w:pPr>
        <w:rPr>
          <w:rFonts w:ascii="Times New Roman" w:hAnsi="Times New Roman"/>
          <w:b/>
          <w:sz w:val="28"/>
          <w:szCs w:val="24"/>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35A29105" w:rsidR="0007480B" w:rsidRDefault="0007480B" w:rsidP="00301027">
      <w:pPr>
        <w:jc w:val="center"/>
        <w:rPr>
          <w:rFonts w:ascii="Times New Roman" w:hAnsi="Times New Roman"/>
          <w:b/>
          <w:sz w:val="24"/>
          <w:szCs w:val="24"/>
          <w:lang w:val="bg-BG"/>
        </w:rPr>
      </w:pPr>
    </w:p>
    <w:tbl>
      <w:tblGrid>
        <w:gridCol/>
        <w:gridCol/>
      </w:tblGrid>
      <w:tblPr>
        <w:tblW w:w="10773" w:type="dxa"/>
        <w:tblLayout w:type="autofit"/>
        <w:bidiVisual w:val="0"/>
        <w:tblCellMar>
          <w:top w:w="50" w:type="dxa"/>
          <w:bottom w:w="55" w:type="dxa"/>
        </w:tblCellMar>
        <w:tblBorders>
          <w:top w:val="single" w:sz="1" w:color="fff"/>
          <w:left w:val="single" w:sz="1" w:color="fff"/>
          <w:right w:val="single" w:sz="1" w:color="fff"/>
          <w:bottom w:val="single" w:sz="1" w:color="fff"/>
          <w:insideH w:val="single" w:sz="1" w:color="fff"/>
          <w:insideV w:val="single" w:sz="1" w:color="fff"/>
        </w:tblBorders>
      </w:tblPr>
      <w:tr>
        <w:trPr/>
        <w:tc>
          <w:tcPr>
            <w:vAlign w:val="center"/>
            <w:shd w:val="clear" w:fill="dddddd"/>
          </w:tcPr>
          <w:p>
            <w:pPr>
              <w:jc w:val="center"/>
            </w:pPr>
            <w:r>
              <w:rPr>
                <w:rFonts w:ascii="Times New Roman" w:hAnsi="Times New Roman" w:eastAsia="Times New Roman" w:cs="Times New Roman"/>
                <w:sz w:val="24"/>
                <w:szCs w:val="24"/>
                <w:b w:val="1"/>
                <w:bCs w:val="1"/>
              </w:rPr>
              <w:t xml:space="preserve">Критерий</w:t>
            </w:r>
          </w:p>
        </w:tc>
        <w:tc>
          <w:tcPr>
            <w:vAlign w:val="center"/>
            <w:shd w:val="clear" w:fill="dddddd"/>
          </w:tcPr>
          <w:p>
            <w:pPr>
              <w:jc w:val="center"/>
            </w:pPr>
            <w:r>
              <w:rPr>
                <w:rFonts w:ascii="Times New Roman" w:hAnsi="Times New Roman" w:eastAsia="Times New Roman" w:cs="Times New Roman"/>
                <w:sz w:val="24"/>
                <w:szCs w:val="24"/>
                <w:b w:val="1"/>
                <w:bCs w:val="1"/>
              </w:rPr>
              <w:t xml:space="preserve">Тежест на критерия</w:t>
              <w:br/>
              <w:t xml:space="preserve">(% от комплексната оценка)</w:t>
            </w:r>
          </w:p>
        </w:tc>
      </w:tr>
      <w:tr>
        <w:trPr/>
        <w:tc>
          <w:tcPr/>
          <w:p>
            <w:pPr/>
            <w:r>
              <w:rPr>
                <w:rFonts w:ascii="Times New Roman" w:hAnsi="Times New Roman" w:eastAsia="Times New Roman" w:cs="Times New Roman"/>
                <w:sz w:val="24"/>
                <w:szCs w:val="24"/>
              </w:rPr>
              <w:t xml:space="preserve">Резултати от финален изпит</w:t>
            </w:r>
          </w:p>
        </w:tc>
        <w:tc>
          <w:tcPr/>
          <w:p>
            <w:pPr>
              <w:jc w:val="center"/>
            </w:pPr>
            <w:r>
              <w:rPr>
                <w:rFonts w:ascii="Times New Roman" w:hAnsi="Times New Roman" w:eastAsia="Times New Roman" w:cs="Times New Roman"/>
                <w:sz w:val="24"/>
                <w:szCs w:val="24"/>
              </w:rPr>
              <w:t xml:space="preserve">100%</w:t>
            </w:r>
          </w:p>
        </w:tc>
      </w:tr>
      <w:tr>
        <w:trPr/>
        <w:tc>
          <w:tcPr>
            <w:vAlign w:val="center"/>
            <w:shd w:val="clear" w:fill="dddddd"/>
          </w:tcPr>
          <w:p>
            <w:pPr>
              <w:jc w:val="right"/>
            </w:pPr>
            <w:r>
              <w:rPr>
                <w:rFonts w:ascii="Times New Roman" w:hAnsi="Times New Roman" w:eastAsia="Times New Roman" w:cs="Times New Roman"/>
                <w:sz w:val="24"/>
                <w:szCs w:val="24"/>
                <w:b w:val="1"/>
                <w:bCs w:val="1"/>
              </w:rPr>
              <w:t xml:space="preserve">Общо за дисциплината:</w:t>
            </w:r>
          </w:p>
        </w:tc>
        <w:tc>
          <w:tcPr>
            <w:vAlign w:val="center"/>
            <w:shd w:val="clear" w:fill="dddddd"/>
          </w:tcPr>
          <w:p>
            <w:pPr>
              <w:jc w:val="center"/>
            </w:pPr>
            <w:r>
              <w:rPr>
                <w:rFonts w:ascii="Times New Roman" w:hAnsi="Times New Roman" w:eastAsia="Times New Roman" w:cs="Times New Roman"/>
                <w:sz w:val="24"/>
                <w:szCs w:val="24"/>
                <w:b w:val="1"/>
                <w:bCs w:val="1"/>
              </w:rPr>
              <w:t xml:space="preserve">100%</w:t>
            </w:r>
          </w:p>
        </w:tc>
      </w:tr>
    </w:tbl>
    <w:p w14:paraId="129669A5" w14:textId="77777777" w:rsidR="009943E5" w:rsidRPr="008633A2" w:rsidRDefault="009943E5" w:rsidP="000A31B2">
      <w:pPr>
        <w:overflowPunct/>
        <w:autoSpaceDE/>
        <w:autoSpaceDN/>
        <w:adjustRightInd/>
        <w:textAlignment w:val="auto"/>
        <w:rPr>
          <w:rFonts w:ascii="Times New Roman" w:hAnsi="Times New Roman"/>
          <w:color w:val="232323"/>
          <w:spacing w:val="-13"/>
          <w:sz w:val="24"/>
          <w:szCs w:val="24"/>
        </w:rPr>
      </w:pPr>
    </w:p>
    <w:p w14:paraId="40EA5D97" w14:textId="77777777" w:rsidR="008919B1" w:rsidRDefault="008919B1"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5EE6DF38" w:rsidR="00922E7B" w:rsidRPr="00C10B36" w:rsidRDefault="00AB0FD7" w:rsidP="00F44C88">
      <w:pPr>
        <w:shd w:val="clear" w:color="auto" w:fill="FFFFFF"/>
        <w:spacing w:line="240" w:lineRule="atLeast"/>
        <w:rPr>
          <w:rFonts w:ascii="Times New Roman" w:hAnsi="Times New Roman"/>
          <w:b/>
          <w:caps/>
          <w:color w:val="232323"/>
          <w:spacing w:val="-17"/>
          <w:sz w:val="28"/>
          <w:szCs w:val="28"/>
          <w:lang w:val="bg-BG"/>
        </w:rPr>
      </w:pPr>
      <w:r>
        <w:rPr>
          <w:rFonts w:ascii="Times New Roman" w:hAnsi="Times New Roman"/>
          <w:b/>
          <w:caps/>
          <w:color w:val="232323"/>
          <w:spacing w:val="-17"/>
          <w:sz w:val="28"/>
          <w:szCs w:val="28"/>
          <w:lang w:val="bg-BG"/>
        </w:rPr>
        <w:tab/>
      </w:r>
    </w:p>
    <w:p w14:paraId="3D780F6B" w14:textId="7E0764B4"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 xml:space="preserve">2.1. Цел на </w:t>
      </w:r>
      <w:r w:rsidR="00487F0F" w:rsidRPr="00487F0F">
        <w:rPr>
          <w:rFonts w:ascii="Times New Roman" w:hAnsi="Times New Roman" w:hint="eastAsia"/>
          <w:b/>
          <w:sz w:val="28"/>
          <w:szCs w:val="28"/>
          <w:lang w:val="bg-BG"/>
        </w:rPr>
        <w:t>държавния</w:t>
      </w:r>
      <w:r w:rsidR="00487F0F" w:rsidRPr="00487F0F">
        <w:rPr>
          <w:rFonts w:ascii="Times New Roman" w:hAnsi="Times New Roman"/>
          <w:b/>
          <w:sz w:val="28"/>
          <w:szCs w:val="28"/>
          <w:lang w:val="bg-BG"/>
        </w:rPr>
        <w:t xml:space="preserve"> </w:t>
      </w:r>
      <w:r w:rsidR="00487F0F" w:rsidRPr="00487F0F">
        <w:rPr>
          <w:rFonts w:ascii="Times New Roman" w:hAnsi="Times New Roman" w:hint="eastAsia"/>
          <w:b/>
          <w:sz w:val="28"/>
          <w:szCs w:val="28"/>
          <w:lang w:val="bg-BG"/>
        </w:rPr>
        <w:t>изпит</w:t>
      </w:r>
    </w:p>
    <w:p w14:paraId="4366F864" w14:textId="161C108E" w:rsidR="00106549" w:rsidRDefault="00106549" w:rsidP="00106549">
      <w:pPr>
        <w:ind w:firstLine="709"/>
        <w:jc w:val="both"/>
        <w:rPr>
          <w:rFonts w:ascii="Times New Roman" w:hAnsi="Times New Roman"/>
        </w:rPr>
      </w:pPr>
      <w:r>
        <w:rPr>
          <w:rFonts w:ascii="Times New Roman" w:hAnsi="Times New Roman"/>
        </w:rPr>
        <w:t>Да бъдат оценени комплексно придобитите през периода на бакалавърско обучение знания.</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Съгласно правилника за организацията на учебния процес в СА „Д. А. Ценов“ обучението на студентите за ОКС „бакалавър” в Академията приключва с писмен държавен изпит по специалността. До държавен изпит се допускат студентите, които са завършили семестриално своето обучение. За семестриално завършили се считат студентите, които са приключили успешно последния курс на обучение (положили са всички семестриални изпити) и са получили оценка за преддипломната си практика в срокове и продължителност, определени с учебния план.</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227ED16A"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 xml:space="preserve">2.3. </w:t>
      </w:r>
      <w:r w:rsidR="00E708FF" w:rsidRPr="00E708FF">
        <w:rPr>
          <w:rFonts w:ascii="Times New Roman" w:hAnsi="Times New Roman" w:hint="eastAsia"/>
          <w:b/>
          <w:sz w:val="28"/>
          <w:szCs w:val="28"/>
          <w:lang w:val="bg-BG"/>
        </w:rPr>
        <w:t>Организация</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на</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провеждане</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на</w:t>
      </w:r>
      <w:r w:rsidR="00E708FF" w:rsidRPr="00E708FF">
        <w:rPr>
          <w:rFonts w:ascii="Times New Roman" w:hAnsi="Times New Roman"/>
          <w:b/>
          <w:sz w:val="28"/>
          <w:szCs w:val="28"/>
          <w:lang w:val="bg-BG"/>
        </w:rPr>
        <w:t xml:space="preserve"> </w:t>
      </w:r>
      <w:r w:rsidR="00487F0F" w:rsidRPr="00487F0F">
        <w:rPr>
          <w:rFonts w:ascii="Times New Roman" w:hAnsi="Times New Roman" w:hint="eastAsia"/>
          <w:b/>
          <w:sz w:val="28"/>
          <w:szCs w:val="28"/>
          <w:lang w:val="bg-BG"/>
        </w:rPr>
        <w:t>държавния</w:t>
      </w:r>
      <w:r w:rsidR="00487F0F" w:rsidRPr="00487F0F">
        <w:rPr>
          <w:rFonts w:ascii="Times New Roman" w:hAnsi="Times New Roman"/>
          <w:b/>
          <w:sz w:val="28"/>
          <w:szCs w:val="28"/>
          <w:lang w:val="bg-BG"/>
        </w:rPr>
        <w:t xml:space="preserve"> </w:t>
      </w:r>
      <w:r w:rsidR="00487F0F" w:rsidRPr="00487F0F">
        <w:rPr>
          <w:rFonts w:ascii="Times New Roman" w:hAnsi="Times New Roman" w:hint="eastAsia"/>
          <w:b/>
          <w:sz w:val="28"/>
          <w:szCs w:val="28"/>
          <w:lang w:val="bg-BG"/>
        </w:rPr>
        <w:t>изпит</w:t>
      </w:r>
    </w:p>
    <w:p w14:paraId="3EFBF371" w14:textId="5BCB3AD9" w:rsidR="006D3B5D" w:rsidRDefault="006D3B5D" w:rsidP="00BA4B91">
      <w:pPr>
        <w:ind w:firstLine="709"/>
        <w:jc w:val="both"/>
        <w:rPr>
          <w:rFonts w:ascii="Times New Roman" w:hAnsi="Times New Roman"/>
        </w:rPr>
      </w:pPr>
      <w:r>
        <w:rPr>
          <w:rFonts w:ascii="Times New Roman" w:hAnsi="Times New Roman"/>
        </w:rPr>
        <w:t>Държавният изпит в СА „Д. А. Ценов“ е писмен, с продължителност три астрономически часа. Държавният изпит се провежда от комисия, назначена със заповед на ректора. В състава на изпитната комисия влизат не по-малко от трима преподаватели от катедрата, водеща специалността.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Бакалавърът по специалност „Туристически бизнес и мениджмънт“ следва да притежава теоретични и фактологични знания в областта, включително свързани с най-новите постижения в нея, самостоятелно да интерпретира придобитите знания, критично да възприема, разбира и излага теории и принципи.</w:t>
      </w:r>
    </w:p>
    <w:p w14:paraId="1F410D5D" w14:textId="77777777" w:rsidR="007C5A15" w:rsidRPr="003D232B" w:rsidRDefault="007C5A15" w:rsidP="00143328">
      <w:pPr>
        <w:ind w:firstLine="709"/>
        <w:jc w:val="both"/>
        <w:rPr>
          <w:rFonts w:ascii="Times New Roman" w:hAnsi="Times New Roman"/>
        </w:rPr>
      </w:pPr>
    </w:p>
    <w:p w14:paraId="798EA7AD" w14:textId="77777777" w:rsidR="00E52EDC" w:rsidRPr="00821D83" w:rsidRDefault="00E52EDC" w:rsidP="00A34223">
      <w:pPr>
        <w:shd w:val="clear" w:color="auto" w:fill="FFFFFF"/>
        <w:spacing w:line="240" w:lineRule="atLeast"/>
        <w:rPr>
          <w:rFonts w:ascii="Times New Roman" w:hAnsi="Times New Roman"/>
          <w:b/>
          <w:caps/>
          <w:color w:val="232323"/>
          <w:spacing w:val="-17"/>
          <w:sz w:val="28"/>
          <w:szCs w:val="28"/>
        </w:rPr>
      </w:pPr>
    </w:p>
    <w:p w14:paraId="5333ECE4" w14:textId="729BA1E8" w:rsidR="00851A48" w:rsidRDefault="002D6839" w:rsidP="009558B1">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rPr>
        <w:t>I</w:t>
      </w:r>
      <w:r w:rsidR="00821D83">
        <w:rPr>
          <w:rFonts w:ascii="Times New Roman" w:hAnsi="Times New Roman"/>
          <w:b/>
          <w:caps/>
          <w:color w:val="232323"/>
          <w:spacing w:val="-17"/>
          <w:sz w:val="28"/>
          <w:szCs w:val="28"/>
        </w:rPr>
        <w:t>II</w:t>
      </w:r>
      <w:r w:rsidR="00A34223" w:rsidRPr="00C10B36">
        <w:rPr>
          <w:rFonts w:ascii="Times New Roman" w:hAnsi="Times New Roman"/>
          <w:b/>
          <w:caps/>
          <w:color w:val="232323"/>
          <w:spacing w:val="-17"/>
          <w:sz w:val="28"/>
          <w:szCs w:val="28"/>
          <w:lang w:val="bg-BG"/>
        </w:rPr>
        <w:t>. Учебно съдържание</w:t>
      </w:r>
    </w:p>
    <w:p w14:paraId="2AA14601" w14:textId="1F956E50"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tbl>
      <w:tblGrid>
        <w:gridCol/>
      </w:tblGrid>
      <w:tblPr>
        <w:tblW w:w="10773" w:type="dxa"/>
        <w:tblLayout w:type="autofit"/>
        <w:bidiVisual w:val="0"/>
        <w:tblCellMar>
          <w:top w:w="50" w:type="dxa"/>
          <w:bottom w:w="55" w:type="dxa"/>
        </w:tblCellMar>
        <w:tblBorders>
          <w:top w:val="single" w:sz="1" w:color="#fff"/>
          <w:left w:val="single" w:sz="1" w:color="#fff"/>
          <w:right w:val="single" w:sz="1" w:color="#fff"/>
          <w:bottom w:val="single" w:sz="1" w:color="#fff"/>
          <w:insideH w:val="single" w:sz="1" w:color="#fff"/>
          <w:insideV w:val="single" w:sz="1" w:color="#fff"/>
        </w:tblBorders>
      </w:tblPr>
      <w:tr>
        <w:trPr/>
        <w:tc>
          <w:tcPr>
            <w:vAlign w:val="center"/>
            <w:shd w:val="clear" w:fill="dddddd"/>
          </w:tcPr>
          <w:p>
            <w:pPr>
              <w:jc w:val="center"/>
            </w:pPr>
            <w:r>
              <w:rPr>
                <w:rFonts w:ascii="Times New Roman" w:hAnsi="Times New Roman" w:eastAsia="Times New Roman" w:cs="Times New Roman"/>
                <w:sz w:val="26"/>
                <w:szCs w:val="26"/>
                <w:b w:val="1"/>
                <w:bCs w:val="1"/>
              </w:rPr>
              <w:t xml:space="preserve">ВЪПРОСИ ЗА ДЪРЖАВНИЯ ИЗПИТ</w:t>
            </w:r>
          </w:p>
        </w:tc>
      </w:tr>
      <w:tr>
        <w:trPr/>
        <w:tc>
          <w:tcPr/>
          <w:p>
            <w:pPr/>
            <w:r>
              <w:rPr>
                <w:rFonts w:ascii="Times New Roman" w:hAnsi="Times New Roman" w:eastAsia="Times New Roman" w:cs="Times New Roman"/>
                <w:sz w:val="26"/>
                <w:szCs w:val="26"/>
                <w:b w:val="1"/>
                <w:bCs w:val="1"/>
              </w:rPr>
              <w:t xml:space="preserve">ОСНОВИ НА ТУРИЗМА</w:t>
            </w:r>
          </w:p>
        </w:tc>
      </w:tr>
      <w:tr>
        <w:trPr/>
        <w:tc>
          <w:tcPr/>
          <w:p>
            <w:pPr/>
            <w:r>
              <w:rPr>
                <w:rFonts w:ascii="Times New Roman" w:hAnsi="Times New Roman" w:eastAsia="Times New Roman" w:cs="Times New Roman"/>
                <w:sz w:val="26"/>
                <w:szCs w:val="26"/>
              </w:rPr>
              <w:t xml:space="preserve">1. Същност, значение и фактори за развитието на туризма  
</w:t>
              <w:br/>
              <w:t xml:space="preserve">2. Основни видове туризъм  
</w:t>
              <w:br/>
              <w:t xml:space="preserve">3. Туристически потребности, мотивация и поведение   
</w:t>
              <w:br/>
              <w:t xml:space="preserve">4.Туристически продукт  
</w:t>
              <w:br/>
              <w:t xml:space="preserve">5. Туристическа дестинация  
</w:t>
              <w:br/>
              <w:t xml:space="preserve">6. Основни туристически предприятия</w:t>
            </w:r>
          </w:p>
        </w:tc>
      </w:tr>
      <w:tr>
        <w:trPr/>
        <w:tc>
          <w:tcPr/>
          <w:p>
            <w:pPr/>
            <w:r>
              <w:rPr>
                <w:rFonts w:ascii="Times New Roman" w:hAnsi="Times New Roman" w:eastAsia="Times New Roman" w:cs="Times New Roman"/>
                <w:sz w:val="26"/>
                <w:szCs w:val="26"/>
                <w:b w:val="1"/>
                <w:bCs w:val="1"/>
              </w:rPr>
              <w:t xml:space="preserve">ИКОНОМИКА НА ТУРИСТИЧЕСКОТО ПРЕДПРИЯТИЕ</w:t>
            </w:r>
          </w:p>
        </w:tc>
      </w:tr>
      <w:tr>
        <w:trPr/>
        <w:tc>
          <w:tcPr/>
          <w:p>
            <w:pPr/>
            <w:r>
              <w:rPr>
                <w:rFonts w:ascii="Times New Roman" w:hAnsi="Times New Roman" w:eastAsia="Times New Roman" w:cs="Times New Roman"/>
                <w:sz w:val="26"/>
                <w:szCs w:val="26"/>
              </w:rPr>
              <w:t xml:space="preserve">1. Капитал в туризма  
</w:t>
              <w:br/>
              <w:t xml:space="preserve">2. Дълготрайни и краткотрайни активи в туризма  
</w:t>
              <w:br/>
              <w:t xml:space="preserve">3. Труд и заплащане на труда в туризма  
</w:t>
              <w:br/>
              <w:t xml:space="preserve">4. Приходи и разходи на туристическото предприятие  
</w:t>
              <w:br/>
              <w:t xml:space="preserve">5. Цени и ценообразуване в туризма  
</w:t>
              <w:br/>
              <w:t xml:space="preserve">6. Финансов резултат на туристическото предприятие</w:t>
            </w:r>
          </w:p>
        </w:tc>
      </w:tr>
      <w:tr>
        <w:trPr/>
        <w:tc>
          <w:tcPr/>
          <w:p>
            <w:pPr/>
            <w:r>
              <w:rPr>
                <w:rFonts w:ascii="Times New Roman" w:hAnsi="Times New Roman" w:eastAsia="Times New Roman" w:cs="Times New Roman"/>
                <w:sz w:val="26"/>
                <w:szCs w:val="26"/>
                <w:b w:val="1"/>
                <w:bCs w:val="1"/>
              </w:rPr>
              <w:t xml:space="preserve">ХОТЕЛИЕРСКИ БИЗНЕС</w:t>
            </w:r>
          </w:p>
        </w:tc>
      </w:tr>
      <w:tr>
        <w:trPr/>
        <w:tc>
          <w:tcPr/>
          <w:p>
            <w:pPr/>
            <w:r>
              <w:rPr>
                <w:rFonts w:ascii="Times New Roman" w:hAnsi="Times New Roman" w:eastAsia="Times New Roman" w:cs="Times New Roman"/>
                <w:sz w:val="26"/>
                <w:szCs w:val="26"/>
              </w:rPr>
              <w:t xml:space="preserve">1. Хотелиерството – основна стопанска дейност в туризма  
</w:t>
              <w:br/>
              <w:t xml:space="preserve">2. Основни типове и категории места за настаняване  
</w:t>
              <w:br/>
              <w:t xml:space="preserve">3. Хотелиерски вериги – основа за глобализация и по-ефективна стопанска дейност  
</w:t>
              <w:br/>
              <w:t xml:space="preserve">4. Хотелиерски услуги. Системата „Ол инклузив“ в хотелиерството.   
</w:t>
              <w:br/>
              <w:t xml:space="preserve">5. Технологичен цикъл по обслужване на гостите в хотела (guest cycle)  
</w:t>
              <w:br/>
              <w:t xml:space="preserve">6. Персоналът на хотелиерското предприятие</w:t>
            </w:r>
          </w:p>
        </w:tc>
      </w:tr>
      <w:tr>
        <w:trPr/>
        <w:tc>
          <w:tcPr/>
          <w:p>
            <w:pPr/>
            <w:r>
              <w:rPr>
                <w:rFonts w:ascii="Times New Roman" w:hAnsi="Times New Roman" w:eastAsia="Times New Roman" w:cs="Times New Roman"/>
                <w:sz w:val="26"/>
                <w:szCs w:val="26"/>
                <w:b w:val="1"/>
                <w:bCs w:val="1"/>
              </w:rPr>
              <w:t xml:space="preserve">РЕСТОРАНТЬОРСТВО И КЕТЪРИНГ</w:t>
            </w:r>
          </w:p>
        </w:tc>
      </w:tr>
      <w:tr>
        <w:trPr/>
        <w:tc>
          <w:tcPr/>
          <w:p>
            <w:pPr/>
            <w:r>
              <w:rPr>
                <w:rFonts w:ascii="Times New Roman" w:hAnsi="Times New Roman" w:eastAsia="Times New Roman" w:cs="Times New Roman"/>
                <w:sz w:val="26"/>
                <w:szCs w:val="26"/>
              </w:rPr>
              <w:t xml:space="preserve">1. Същност и ососбености на ресторантьорството 
</w:t>
              <w:br/>
              <w:t xml:space="preserve">2. Ресторантьорски продукт 
</w:t>
              <w:br/>
              <w:t xml:space="preserve">3. Категоризация и класификация на заведенията за хранене и развлечения 
</w:t>
              <w:br/>
              <w:t xml:space="preserve">4. Меню инженеринг и ценообразуване в туризма 
</w:t>
              <w:br/>
              <w:t xml:space="preserve">5. Организация на обслужването в заведенията за хранене и развлечения 
</w:t>
              <w:br/>
              <w:t xml:space="preserve">6. Организация и технология на кетъринг обслужването 
</w:t>
              <w:br/>
              <w:t xml:space="preserve">7. Организация и технология при обслужване на специални събития</w:t>
            </w:r>
          </w:p>
        </w:tc>
      </w:tr>
      <w:tr>
        <w:trPr/>
        <w:tc>
          <w:tcPr/>
          <w:p>
            <w:pPr/>
            <w:r>
              <w:rPr>
                <w:rFonts w:ascii="Times New Roman" w:hAnsi="Times New Roman" w:eastAsia="Times New Roman" w:cs="Times New Roman"/>
                <w:sz w:val="26"/>
                <w:szCs w:val="26"/>
                <w:b w:val="1"/>
                <w:bCs w:val="1"/>
              </w:rPr>
              <w:t xml:space="preserve">ТУРОПЕРАТОРСКА И АГЕНТСКА ДЕЙНОСТ В ТУРИЗМА</w:t>
            </w:r>
          </w:p>
        </w:tc>
      </w:tr>
      <w:tr>
        <w:trPr/>
        <w:tc>
          <w:tcPr/>
          <w:p>
            <w:pPr/>
            <w:r>
              <w:rPr>
                <w:rFonts w:ascii="Times New Roman" w:hAnsi="Times New Roman" w:eastAsia="Times New Roman" w:cs="Times New Roman"/>
                <w:sz w:val="26"/>
                <w:szCs w:val="26"/>
              </w:rPr>
              <w:t xml:space="preserve">1. Генезис и еволюция на туристическите агенции  
</w:t>
              <w:br/>
              <w:t xml:space="preserve">2. Туристически агенции  
</w:t>
              <w:br/>
              <w:t xml:space="preserve">3. Туроператорска дейност  
</w:t>
              <w:br/>
              <w:t xml:space="preserve">4. Туристическа агентска дейност</w:t>
            </w:r>
          </w:p>
        </w:tc>
      </w:tr>
      <w:tr>
        <w:trPr/>
        <w:tc>
          <w:tcPr/>
          <w:p>
            <w:pPr/>
            <w:r>
              <w:rPr>
                <w:rFonts w:ascii="Times New Roman" w:hAnsi="Times New Roman" w:eastAsia="Times New Roman" w:cs="Times New Roman"/>
                <w:sz w:val="26"/>
                <w:szCs w:val="26"/>
                <w:b w:val="1"/>
                <w:bCs w:val="1"/>
              </w:rPr>
              <w:t xml:space="preserve">ЕКСКУРЗОВОДСТВО</w:t>
            </w:r>
          </w:p>
        </w:tc>
      </w:tr>
      <w:tr>
        <w:trPr/>
        <w:tc>
          <w:tcPr/>
          <w:p>
            <w:pPr/>
            <w:r>
              <w:rPr>
                <w:rFonts w:ascii="Times New Roman" w:hAnsi="Times New Roman" w:eastAsia="Times New Roman" w:cs="Times New Roman"/>
                <w:sz w:val="26"/>
                <w:szCs w:val="26"/>
              </w:rPr>
              <w:t xml:space="preserve">1. Възникване, развитие, същност и класифициране на екскурзоводството  
</w:t>
              <w:br/>
              <w:t xml:space="preserve">2. Екскурзоводска работа при подготовка на туристическо пътуване и екскурзоводско обслужване при провеждане на туристическо пътуване  
</w:t>
              <w:br/>
              <w:t xml:space="preserve">3. Характеристика на основните екскурзоводски дейности</w:t>
            </w:r>
          </w:p>
        </w:tc>
      </w:tr>
      <w:tr>
        <w:trPr/>
        <w:tc>
          <w:tcPr/>
          <w:p>
            <w:pPr/>
            <w:r>
              <w:rPr>
                <w:rFonts w:ascii="Times New Roman" w:hAnsi="Times New Roman" w:eastAsia="Times New Roman" w:cs="Times New Roman"/>
                <w:sz w:val="26"/>
                <w:szCs w:val="26"/>
                <w:b w:val="1"/>
                <w:bCs w:val="1"/>
              </w:rPr>
              <w:t xml:space="preserve">УПРАВЛЕНИЕ НА ВЗАИМООТНОШЕНИЯТА С ТУРИСТИТЕ</w:t>
            </w:r>
          </w:p>
        </w:tc>
      </w:tr>
      <w:tr>
        <w:trPr/>
        <w:tc>
          <w:tcPr/>
          <w:p>
            <w:pPr/>
            <w:r>
              <w:rPr>
                <w:rFonts w:ascii="Times New Roman" w:hAnsi="Times New Roman" w:eastAsia="Times New Roman" w:cs="Times New Roman"/>
                <w:sz w:val="26"/>
                <w:szCs w:val="26"/>
              </w:rPr>
              <w:t xml:space="preserve">1. Управление на взаимоотношенията с клиентите в туризма  
</w:t>
              <w:br/>
              <w:t xml:space="preserve">2. Същност и съдържание на туристическото обслужване  
</w:t>
              <w:br/>
              <w:t xml:space="preserve">3. Управление на взаимоотношенията с туристи в процеса на продажба и потребление на туристическите услуги  
</w:t>
              <w:br/>
              <w:t xml:space="preserve">4. Оформяне на продажбата на туристическите услуги на туристите  
</w:t>
              <w:br/>
              <w:t xml:space="preserve">5. Персоналът в туризма  и управление на взаимоотношенията с туристите  
</w:t>
              <w:br/>
              <w:t xml:space="preserve">6. Управление на взаимоотношенията с туристите на база качеството в туристическото обслужване  
</w:t>
              <w:br/>
              <w:t xml:space="preserve">7. Системи за управление на качеството</w:t>
            </w:r>
          </w:p>
        </w:tc>
      </w:tr>
      <w:tr>
        <w:trPr/>
        <w:tc>
          <w:tcPr/>
          <w:p>
            <w:pPr/>
            <w:r>
              <w:rPr>
                <w:rFonts w:ascii="Times New Roman" w:hAnsi="Times New Roman" w:eastAsia="Times New Roman" w:cs="Times New Roman"/>
                <w:sz w:val="26"/>
                <w:szCs w:val="26"/>
                <w:b w:val="1"/>
                <w:bCs w:val="1"/>
              </w:rPr>
              <w:t xml:space="preserve">МЕЖДУНАРОДЕН ТУРИЗЪМ</w:t>
            </w:r>
          </w:p>
        </w:tc>
      </w:tr>
      <w:tr>
        <w:trPr/>
        <w:tc>
          <w:tcPr/>
          <w:p>
            <w:pPr/>
            <w:r>
              <w:rPr>
                <w:rFonts w:ascii="Times New Roman" w:hAnsi="Times New Roman" w:eastAsia="Times New Roman" w:cs="Times New Roman"/>
                <w:sz w:val="26"/>
                <w:szCs w:val="26"/>
              </w:rPr>
              <w:t xml:space="preserve">1. Международен туризъм, регулация и политика
</w:t>
              <w:br/>
              <w:t xml:space="preserve">2. Инструменти за регулиране на международния бизнес в туризма
</w:t>
              <w:br/>
              <w:t xml:space="preserve">3. Статистика на международния туризъм
</w:t>
              <w:br/>
              <w:t xml:space="preserve">4. Туристически пазар - същност, особености, изследване на пазара
</w:t>
              <w:br/>
              <w:t xml:space="preserve">5. Основни емитивни туристически пазари
</w:t>
              <w:br/>
              <w:t xml:space="preserve">6. Основни рецептивни туристически пазари</w:t>
            </w:r>
          </w:p>
        </w:tc>
      </w:tr>
      <w:tr>
        <w:trPr/>
        <w:tc>
          <w:tcPr/>
          <w:p>
            <w:pPr/>
            <w:r>
              <w:rPr>
                <w:rFonts w:ascii="Times New Roman" w:hAnsi="Times New Roman" w:eastAsia="Times New Roman" w:cs="Times New Roman"/>
                <w:sz w:val="26"/>
                <w:szCs w:val="26"/>
                <w:b w:val="1"/>
                <w:bCs w:val="1"/>
              </w:rPr>
              <w:t xml:space="preserve">ИНОВАЦИИ И ЕКОЛОГИЗАЦИЯ НА ТУРИЗМА</w:t>
            </w:r>
          </w:p>
        </w:tc>
      </w:tr>
      <w:tr>
        <w:trPr/>
        <w:tc>
          <w:tcPr/>
          <w:p>
            <w:pPr/>
            <w:r>
              <w:rPr>
                <w:rFonts w:ascii="Times New Roman" w:hAnsi="Times New Roman" w:eastAsia="Times New Roman" w:cs="Times New Roman"/>
                <w:sz w:val="26"/>
                <w:szCs w:val="26"/>
              </w:rPr>
              <w:t xml:space="preserve">1. Иновации и иновационен процес в туризма   
</w:t>
              <w:br/>
              <w:t xml:space="preserve">2. Иновационна стратегия    
</w:t>
              <w:br/>
              <w:t xml:space="preserve">3. Продуктови иновации в различните туристически предприятия   
</w:t>
              <w:br/>
              <w:t xml:space="preserve">4. Пазарна реализация на новите продукти   
</w:t>
              <w:br/>
              <w:t xml:space="preserve">5. Подходи за управление и въздействие върху околната среда   
</w:t>
              <w:br/>
              <w:t xml:space="preserve">6. Екополитика и туризъм   
</w:t>
              <w:br/>
              <w:t xml:space="preserve">7. Кръговата икономика в туристическия сектор   
</w:t>
              <w:br/>
              <w:t xml:space="preserve">8. Подходи и средства за екологизиране на туристическия бизнес</w:t>
            </w:r>
          </w:p>
        </w:tc>
      </w:tr>
    </w:tbl>
    <w:p w14:paraId="091B7150" w14:textId="7CD6B4C5" w:rsidR="00346CE1" w:rsidRDefault="00346CE1" w:rsidP="00821D83">
      <w:pPr>
        <w:shd w:val="clear" w:color="auto" w:fill="FFFFFF"/>
        <w:spacing w:line="240" w:lineRule="atLeast"/>
        <w:rPr>
          <w:rFonts w:ascii="Times New Roman" w:hAnsi="Times New Roman"/>
          <w:bCs/>
          <w:color w:val="222222"/>
          <w:spacing w:val="-7"/>
          <w:sz w:val="24"/>
          <w:szCs w:val="24"/>
        </w:rPr>
      </w:pPr>
    </w:p>
    <w:p w14:paraId="7EA8D314" w14:textId="499D0835" w:rsidR="00346CE1" w:rsidRPr="00C10B36" w:rsidRDefault="00346CE1" w:rsidP="00346CE1">
      <w:pPr>
        <w:shd w:val="clear" w:color="auto" w:fill="FFFFFF"/>
        <w:spacing w:line="240" w:lineRule="atLeast"/>
        <w:rPr>
          <w:rFonts w:ascii="Times New Roman" w:hAnsi="Times New Roman"/>
          <w:b/>
          <w:color w:val="232323"/>
          <w:spacing w:val="-13"/>
          <w:sz w:val="28"/>
          <w:szCs w:val="28"/>
          <w:lang w:val="bg-BG"/>
        </w:rPr>
      </w:pPr>
      <w:r>
        <w:rPr>
          <w:rFonts w:ascii="Times New Roman" w:hAnsi="Times New Roman"/>
          <w:b/>
          <w:caps/>
          <w:color w:val="232323"/>
          <w:spacing w:val="-17"/>
          <w:sz w:val="28"/>
          <w:szCs w:val="28"/>
        </w:rPr>
        <w:t>I</w:t>
      </w:r>
      <w:r w:rsidRPr="00C10B36">
        <w:rPr>
          <w:rFonts w:ascii="Times New Roman" w:hAnsi="Times New Roman"/>
          <w:b/>
          <w:caps/>
          <w:color w:val="232323"/>
          <w:spacing w:val="-17"/>
          <w:sz w:val="28"/>
          <w:szCs w:val="28"/>
          <w:lang w:val="bg-BG"/>
        </w:rPr>
        <w:t>V. ПреПОРЪЧИТЕЛНИ МАТЕРИАЛИ И НОРМАТИВНИ ИЗТОЧНИЦИ</w:t>
      </w:r>
      <w:r w:rsidRPr="00C10B36">
        <w:rPr>
          <w:rFonts w:ascii="Times New Roman" w:hAnsi="Times New Roman"/>
          <w:b/>
          <w:caps/>
          <w:color w:val="232323"/>
          <w:spacing w:val="-17"/>
          <w:sz w:val="28"/>
          <w:szCs w:val="28"/>
          <w:lang w:val="bg-BG"/>
        </w:rPr>
        <w:br/>
      </w:r>
    </w:p>
    <w:p w14:paraId="2DB69071" w14:textId="4E98254B" w:rsidR="00346CE1" w:rsidRPr="00C10B36" w:rsidRDefault="00346CE1" w:rsidP="00346CE1">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E03427">
        <w:rPr>
          <w:rFonts w:ascii="Times New Roman" w:hAnsi="Times New Roman"/>
          <w:b/>
          <w:sz w:val="28"/>
          <w:szCs w:val="28"/>
        </w:rPr>
        <w:t>4</w:t>
      </w:r>
      <w:r w:rsidRPr="00C10B36">
        <w:rPr>
          <w:rFonts w:ascii="Times New Roman" w:hAnsi="Times New Roman"/>
          <w:b/>
          <w:sz w:val="28"/>
          <w:szCs w:val="28"/>
          <w:lang w:val="bg-BG"/>
        </w:rPr>
        <w:t>.1.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Електронни учебни материали по дисциплината, качени в Платформата за Дистанционно и електронно обучение на СА "Д. А. Ценов", Свищов</w:t>
            </w:r>
          </w:p>
        </w:tc>
      </w:tr>
    </w:tbl>
    <w:p w14:paraId="66568A38" w14:textId="77777777" w:rsidR="00346CE1" w:rsidRPr="00C10B36" w:rsidRDefault="00346CE1" w:rsidP="00346CE1">
      <w:pPr>
        <w:shd w:val="clear" w:color="auto" w:fill="FFFFFF"/>
        <w:spacing w:line="240" w:lineRule="atLeast"/>
        <w:rPr>
          <w:rFonts w:ascii="Times New Roman" w:hAnsi="Times New Roman"/>
          <w:bCs/>
          <w:color w:val="222222"/>
          <w:spacing w:val="-7"/>
          <w:sz w:val="24"/>
          <w:szCs w:val="24"/>
          <w:lang w:val="bg-BG"/>
        </w:rPr>
      </w:pPr>
    </w:p>
    <w:p w14:paraId="21017876" w14:textId="2C2E2C94" w:rsidR="00346CE1" w:rsidRPr="00C10B36" w:rsidRDefault="00346CE1" w:rsidP="00346CE1">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lastRenderedPageBreak/>
        <w:t xml:space="preserve">   </w:t>
      </w:r>
      <w:r w:rsidR="00E03427">
        <w:rPr>
          <w:rFonts w:ascii="Times New Roman" w:hAnsi="Times New Roman"/>
          <w:b/>
          <w:sz w:val="28"/>
          <w:szCs w:val="28"/>
        </w:rPr>
        <w:t>4</w:t>
      </w:r>
      <w:r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bl>
    <w:p w14:paraId="35AB5637" w14:textId="77777777" w:rsidR="00346CE1" w:rsidRPr="00C10B36" w:rsidRDefault="00346CE1" w:rsidP="00346CE1">
      <w:pPr>
        <w:shd w:val="clear" w:color="auto" w:fill="FFFFFF"/>
        <w:spacing w:line="240" w:lineRule="atLeast"/>
        <w:ind w:left="720"/>
        <w:rPr>
          <w:rFonts w:ascii="Times New Roman" w:hAnsi="Times New Roman"/>
          <w:b/>
          <w:sz w:val="28"/>
          <w:szCs w:val="28"/>
          <w:lang w:val="bg-BG"/>
        </w:rPr>
      </w:pPr>
    </w:p>
    <w:p w14:paraId="091751A1" w14:textId="3FBEDB5E" w:rsidR="00346CE1" w:rsidRPr="00C10B36" w:rsidRDefault="00346CE1" w:rsidP="00346CE1">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E03427">
        <w:rPr>
          <w:rFonts w:ascii="Times New Roman" w:hAnsi="Times New Roman"/>
          <w:b/>
          <w:sz w:val="28"/>
          <w:szCs w:val="28"/>
        </w:rPr>
        <w:t>4</w:t>
      </w:r>
      <w:r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588369C7" w14:textId="77777777" w:rsidR="00346CE1" w:rsidRPr="00C10B36" w:rsidRDefault="00346CE1" w:rsidP="00346CE1">
      <w:pPr>
        <w:shd w:val="clear" w:color="auto" w:fill="FFFFFF"/>
        <w:spacing w:line="240" w:lineRule="atLeast"/>
        <w:ind w:left="720"/>
        <w:rPr>
          <w:rFonts w:ascii="Times New Roman" w:hAnsi="Times New Roman"/>
          <w:b/>
          <w:sz w:val="28"/>
          <w:szCs w:val="28"/>
          <w:lang w:val="bg-BG"/>
        </w:rPr>
      </w:pPr>
    </w:p>
    <w:p w14:paraId="447DEEBB" w14:textId="4BFBE439" w:rsidR="00346CE1" w:rsidRPr="00C10B36" w:rsidRDefault="00346CE1" w:rsidP="00346CE1">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E03427">
        <w:rPr>
          <w:rFonts w:ascii="Times New Roman" w:hAnsi="Times New Roman"/>
          <w:b/>
          <w:sz w:val="28"/>
          <w:szCs w:val="28"/>
        </w:rPr>
        <w:t>4</w:t>
      </w:r>
      <w:r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bl>
    <w:p w14:paraId="53E1D7EF" w14:textId="77777777" w:rsidR="00346CE1" w:rsidRDefault="00346CE1" w:rsidP="00821D83">
      <w:pPr>
        <w:shd w:val="clear" w:color="auto" w:fill="FFFFFF"/>
        <w:spacing w:line="240" w:lineRule="atLeast"/>
        <w:rPr>
          <w:rFonts w:ascii="Times New Roman" w:hAnsi="Times New Roman"/>
          <w:bCs/>
          <w:color w:val="222222"/>
          <w:spacing w:val="-7"/>
          <w:sz w:val="24"/>
          <w:szCs w:val="24"/>
        </w:rPr>
      </w:pPr>
    </w:p>
    <w:p w14:paraId="2D16DD39" w14:textId="77777777" w:rsidR="00E018D7" w:rsidRPr="00DB7127" w:rsidRDefault="00E018D7" w:rsidP="00821D83">
      <w:pPr>
        <w:shd w:val="clear" w:color="auto" w:fill="FFFFFF"/>
        <w:spacing w:line="240" w:lineRule="atLeast"/>
        <w:rPr>
          <w:rFonts w:ascii="Times New Roman" w:hAnsi="Times New Roman"/>
          <w:bCs/>
          <w:color w:val="222222"/>
          <w:spacing w:val="-7"/>
          <w:sz w:val="24"/>
          <w:szCs w:val="24"/>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доц. д-р Любка Илиева)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Любка Илиева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DAFA8" w14:textId="77777777" w:rsidR="000E0D1A" w:rsidRDefault="000E0D1A">
      <w:r>
        <w:separator/>
      </w:r>
    </w:p>
  </w:endnote>
  <w:endnote w:type="continuationSeparator" w:id="0">
    <w:p w14:paraId="7AD64BE0" w14:textId="77777777" w:rsidR="000E0D1A" w:rsidRDefault="000E0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115AB6" w14:textId="77777777" w:rsidR="000E0D1A" w:rsidRDefault="000E0D1A">
      <w:r>
        <w:separator/>
      </w:r>
    </w:p>
  </w:footnote>
  <w:footnote w:type="continuationSeparator" w:id="0">
    <w:p w14:paraId="1E563FD2" w14:textId="77777777" w:rsidR="000E0D1A" w:rsidRDefault="000E0D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0E0D1A"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18936BA5"/>
    <w:multiLevelType w:val="hybridMultilevel"/>
    <w:tmpl w:val="EEEEA6B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303B7BB6"/>
    <w:multiLevelType w:val="hybridMultilevel"/>
    <w:tmpl w:val="EE0857A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48923F4B"/>
    <w:multiLevelType w:val="hybridMultilevel"/>
    <w:tmpl w:val="B77817D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9"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5220411"/>
    <w:multiLevelType w:val="hybridMultilevel"/>
    <w:tmpl w:val="221842C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6ED10BBF"/>
    <w:multiLevelType w:val="multilevel"/>
    <w:tmpl w:val="DFAA01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3"/>
  </w:num>
  <w:num w:numId="3">
    <w:abstractNumId w:val="9"/>
  </w:num>
  <w:num w:numId="4">
    <w:abstractNumId w:val="0"/>
  </w:num>
  <w:num w:numId="5">
    <w:abstractNumId w:val="10"/>
  </w:num>
  <w:num w:numId="6">
    <w:abstractNumId w:val="2"/>
  </w:num>
  <w:num w:numId="7">
    <w:abstractNumId w:val="6"/>
  </w:num>
  <w:num w:numId="8">
    <w:abstractNumId w:val="8"/>
  </w:num>
  <w:num w:numId="9">
    <w:abstractNumId w:val="11"/>
  </w:num>
  <w:num w:numId="10">
    <w:abstractNumId w:val="7"/>
  </w:num>
  <w:num w:numId="11">
    <w:abstractNumId w:val="4"/>
  </w:num>
  <w:num w:numId="12">
    <w:abstractNumId w:val="5"/>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B1"/>
    <w:rsid w:val="00051E3D"/>
    <w:rsid w:val="00061F75"/>
    <w:rsid w:val="00062272"/>
    <w:rsid w:val="00065D0C"/>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D1A"/>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0BC"/>
    <w:rsid w:val="0028710D"/>
    <w:rsid w:val="002944F7"/>
    <w:rsid w:val="00295F94"/>
    <w:rsid w:val="002A706D"/>
    <w:rsid w:val="002A7805"/>
    <w:rsid w:val="002B00E2"/>
    <w:rsid w:val="002B255E"/>
    <w:rsid w:val="002B2CB9"/>
    <w:rsid w:val="002B792A"/>
    <w:rsid w:val="002D6839"/>
    <w:rsid w:val="002E1408"/>
    <w:rsid w:val="002E4701"/>
    <w:rsid w:val="002E5D93"/>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6CE1"/>
    <w:rsid w:val="003474A8"/>
    <w:rsid w:val="00354F43"/>
    <w:rsid w:val="00374A48"/>
    <w:rsid w:val="003753DC"/>
    <w:rsid w:val="00382F94"/>
    <w:rsid w:val="00390CF2"/>
    <w:rsid w:val="0039729B"/>
    <w:rsid w:val="00397EEA"/>
    <w:rsid w:val="003C2930"/>
    <w:rsid w:val="003C3856"/>
    <w:rsid w:val="003C69C4"/>
    <w:rsid w:val="003D232B"/>
    <w:rsid w:val="003D2FD1"/>
    <w:rsid w:val="003D31E5"/>
    <w:rsid w:val="003E2F94"/>
    <w:rsid w:val="003F04BB"/>
    <w:rsid w:val="003F1C20"/>
    <w:rsid w:val="00402BCE"/>
    <w:rsid w:val="0040529B"/>
    <w:rsid w:val="004070DE"/>
    <w:rsid w:val="00410F15"/>
    <w:rsid w:val="00422F60"/>
    <w:rsid w:val="00432DDA"/>
    <w:rsid w:val="00436A1E"/>
    <w:rsid w:val="004428AB"/>
    <w:rsid w:val="00442CB3"/>
    <w:rsid w:val="00443970"/>
    <w:rsid w:val="00446E2E"/>
    <w:rsid w:val="00447CA9"/>
    <w:rsid w:val="00456D3C"/>
    <w:rsid w:val="00460DBD"/>
    <w:rsid w:val="00464ECE"/>
    <w:rsid w:val="004717AB"/>
    <w:rsid w:val="00481151"/>
    <w:rsid w:val="00484FB8"/>
    <w:rsid w:val="00485DF3"/>
    <w:rsid w:val="00487F0F"/>
    <w:rsid w:val="0049505A"/>
    <w:rsid w:val="004A429B"/>
    <w:rsid w:val="004B7895"/>
    <w:rsid w:val="004C1D7D"/>
    <w:rsid w:val="004C5867"/>
    <w:rsid w:val="004C6C66"/>
    <w:rsid w:val="004E2D45"/>
    <w:rsid w:val="004F1F56"/>
    <w:rsid w:val="004F4845"/>
    <w:rsid w:val="00502E97"/>
    <w:rsid w:val="00502F92"/>
    <w:rsid w:val="005030C8"/>
    <w:rsid w:val="0050391F"/>
    <w:rsid w:val="00527CA0"/>
    <w:rsid w:val="0053190A"/>
    <w:rsid w:val="005352D9"/>
    <w:rsid w:val="00541760"/>
    <w:rsid w:val="00543E36"/>
    <w:rsid w:val="00546B7B"/>
    <w:rsid w:val="00551402"/>
    <w:rsid w:val="00551A85"/>
    <w:rsid w:val="0056470F"/>
    <w:rsid w:val="00580D4A"/>
    <w:rsid w:val="00591FF0"/>
    <w:rsid w:val="0059344B"/>
    <w:rsid w:val="005A0423"/>
    <w:rsid w:val="005B0871"/>
    <w:rsid w:val="005B5C50"/>
    <w:rsid w:val="005D1AD9"/>
    <w:rsid w:val="005D2229"/>
    <w:rsid w:val="005D25B2"/>
    <w:rsid w:val="005D6DE9"/>
    <w:rsid w:val="005E37FF"/>
    <w:rsid w:val="005E448E"/>
    <w:rsid w:val="005E5DF5"/>
    <w:rsid w:val="005F618F"/>
    <w:rsid w:val="00603B07"/>
    <w:rsid w:val="006063F8"/>
    <w:rsid w:val="0061322A"/>
    <w:rsid w:val="00614B0F"/>
    <w:rsid w:val="00616C41"/>
    <w:rsid w:val="00621AC0"/>
    <w:rsid w:val="006255AB"/>
    <w:rsid w:val="006279EC"/>
    <w:rsid w:val="00634A7D"/>
    <w:rsid w:val="00643E0A"/>
    <w:rsid w:val="0065348E"/>
    <w:rsid w:val="00666980"/>
    <w:rsid w:val="00672596"/>
    <w:rsid w:val="00676498"/>
    <w:rsid w:val="006844A7"/>
    <w:rsid w:val="00686248"/>
    <w:rsid w:val="00692A4B"/>
    <w:rsid w:val="006A2964"/>
    <w:rsid w:val="006A2C4B"/>
    <w:rsid w:val="006A2D5D"/>
    <w:rsid w:val="006A52F9"/>
    <w:rsid w:val="006A70B9"/>
    <w:rsid w:val="006B1565"/>
    <w:rsid w:val="006C2AA3"/>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3EC5"/>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5A1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21D83"/>
    <w:rsid w:val="008308C4"/>
    <w:rsid w:val="008318C5"/>
    <w:rsid w:val="00831D30"/>
    <w:rsid w:val="00844C87"/>
    <w:rsid w:val="00845130"/>
    <w:rsid w:val="00850D27"/>
    <w:rsid w:val="00851011"/>
    <w:rsid w:val="00851A48"/>
    <w:rsid w:val="008564BE"/>
    <w:rsid w:val="00861C59"/>
    <w:rsid w:val="008633A2"/>
    <w:rsid w:val="00865DDB"/>
    <w:rsid w:val="00866CCD"/>
    <w:rsid w:val="0087237F"/>
    <w:rsid w:val="00872565"/>
    <w:rsid w:val="008742B5"/>
    <w:rsid w:val="00880DFD"/>
    <w:rsid w:val="00883BC3"/>
    <w:rsid w:val="008919B1"/>
    <w:rsid w:val="008A501D"/>
    <w:rsid w:val="008B7886"/>
    <w:rsid w:val="008D04AA"/>
    <w:rsid w:val="008D2878"/>
    <w:rsid w:val="008D3DCC"/>
    <w:rsid w:val="008D41D4"/>
    <w:rsid w:val="008D4D57"/>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943E5"/>
    <w:rsid w:val="009A0D5C"/>
    <w:rsid w:val="009A1AF2"/>
    <w:rsid w:val="009A2BE9"/>
    <w:rsid w:val="009A5E3B"/>
    <w:rsid w:val="009A78F9"/>
    <w:rsid w:val="009B4214"/>
    <w:rsid w:val="009C5AF9"/>
    <w:rsid w:val="009D29A3"/>
    <w:rsid w:val="009D6616"/>
    <w:rsid w:val="009D66F6"/>
    <w:rsid w:val="009D6D2B"/>
    <w:rsid w:val="009E5797"/>
    <w:rsid w:val="009E68EC"/>
    <w:rsid w:val="009F4314"/>
    <w:rsid w:val="00A008E9"/>
    <w:rsid w:val="00A02BA8"/>
    <w:rsid w:val="00A063F6"/>
    <w:rsid w:val="00A108A1"/>
    <w:rsid w:val="00A20CAC"/>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0FD7"/>
    <w:rsid w:val="00AB7A25"/>
    <w:rsid w:val="00AB7B02"/>
    <w:rsid w:val="00AC6C1E"/>
    <w:rsid w:val="00AD18D2"/>
    <w:rsid w:val="00AE7381"/>
    <w:rsid w:val="00AE7443"/>
    <w:rsid w:val="00AF457B"/>
    <w:rsid w:val="00AF6AE2"/>
    <w:rsid w:val="00B04DA0"/>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05E26"/>
    <w:rsid w:val="00C10B36"/>
    <w:rsid w:val="00C1148B"/>
    <w:rsid w:val="00C15E13"/>
    <w:rsid w:val="00C21444"/>
    <w:rsid w:val="00C25BD1"/>
    <w:rsid w:val="00C25E37"/>
    <w:rsid w:val="00C26572"/>
    <w:rsid w:val="00C32E02"/>
    <w:rsid w:val="00C37CB5"/>
    <w:rsid w:val="00C37CC3"/>
    <w:rsid w:val="00C52C2B"/>
    <w:rsid w:val="00C63F56"/>
    <w:rsid w:val="00C717EB"/>
    <w:rsid w:val="00C7528F"/>
    <w:rsid w:val="00C861C6"/>
    <w:rsid w:val="00C92FDD"/>
    <w:rsid w:val="00C948EE"/>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1230"/>
    <w:rsid w:val="00D362F7"/>
    <w:rsid w:val="00D37899"/>
    <w:rsid w:val="00D401A5"/>
    <w:rsid w:val="00D41868"/>
    <w:rsid w:val="00D459E6"/>
    <w:rsid w:val="00D51C4C"/>
    <w:rsid w:val="00D612A5"/>
    <w:rsid w:val="00D675F5"/>
    <w:rsid w:val="00D7125E"/>
    <w:rsid w:val="00D77BC3"/>
    <w:rsid w:val="00D80EF8"/>
    <w:rsid w:val="00D841F2"/>
    <w:rsid w:val="00D84D15"/>
    <w:rsid w:val="00D853DC"/>
    <w:rsid w:val="00D935B9"/>
    <w:rsid w:val="00DB7127"/>
    <w:rsid w:val="00DC22A5"/>
    <w:rsid w:val="00DC2803"/>
    <w:rsid w:val="00DC6B74"/>
    <w:rsid w:val="00DD2465"/>
    <w:rsid w:val="00DD3041"/>
    <w:rsid w:val="00DD3B16"/>
    <w:rsid w:val="00DD4074"/>
    <w:rsid w:val="00DD55D6"/>
    <w:rsid w:val="00DD7FC8"/>
    <w:rsid w:val="00DE6F40"/>
    <w:rsid w:val="00E018D7"/>
    <w:rsid w:val="00E03427"/>
    <w:rsid w:val="00E25809"/>
    <w:rsid w:val="00E26DC1"/>
    <w:rsid w:val="00E31CB3"/>
    <w:rsid w:val="00E3292D"/>
    <w:rsid w:val="00E36754"/>
    <w:rsid w:val="00E44433"/>
    <w:rsid w:val="00E447A2"/>
    <w:rsid w:val="00E44EE8"/>
    <w:rsid w:val="00E51552"/>
    <w:rsid w:val="00E52EDC"/>
    <w:rsid w:val="00E55045"/>
    <w:rsid w:val="00E55385"/>
    <w:rsid w:val="00E671AD"/>
    <w:rsid w:val="00E708FF"/>
    <w:rsid w:val="00E82D16"/>
    <w:rsid w:val="00E83C1A"/>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53CE"/>
    <w:rsid w:val="00F01A49"/>
    <w:rsid w:val="00F06804"/>
    <w:rsid w:val="00F07B5E"/>
    <w:rsid w:val="00F10E9E"/>
    <w:rsid w:val="00F21C6D"/>
    <w:rsid w:val="00F30DDA"/>
    <w:rsid w:val="00F44C88"/>
    <w:rsid w:val="00F46A9E"/>
    <w:rsid w:val="00F555CE"/>
    <w:rsid w:val="00F600F5"/>
    <w:rsid w:val="00F63D9E"/>
    <w:rsid w:val="00F70126"/>
    <w:rsid w:val="00F72C6F"/>
    <w:rsid w:val="00F76B7C"/>
    <w:rsid w:val="00F82B9F"/>
    <w:rsid w:val="00F83B86"/>
    <w:rsid w:val="00F8638C"/>
    <w:rsid w:val="00F8768F"/>
    <w:rsid w:val="00FA03AB"/>
    <w:rsid w:val="00FA0DEA"/>
    <w:rsid w:val="00FB0784"/>
    <w:rsid w:val="00FB4A23"/>
    <w:rsid w:val="00FB7B3C"/>
    <w:rsid w:val="00FC0F1B"/>
    <w:rsid w:val="00FC3C75"/>
    <w:rsid w:val="00FD240A"/>
    <w:rsid w:val="00FD4766"/>
    <w:rsid w:val="00FE4900"/>
    <w:rsid w:val="00FF025F"/>
    <w:rsid w:val="00FF2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 w:type="paragraph" w:styleId="ListParagraph">
    <w:name w:val="List Paragraph"/>
    <w:basedOn w:val="Normal"/>
    <w:uiPriority w:val="34"/>
    <w:qFormat/>
    <w:rsid w:val="009A1A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953092634">
      <w:bodyDiv w:val="1"/>
      <w:marLeft w:val="0"/>
      <w:marRight w:val="0"/>
      <w:marTop w:val="0"/>
      <w:marBottom w:val="0"/>
      <w:divBdr>
        <w:top w:val="none" w:sz="0" w:space="0" w:color="auto"/>
        <w:left w:val="none" w:sz="0" w:space="0" w:color="auto"/>
        <w:bottom w:val="none" w:sz="0" w:space="0" w:color="auto"/>
        <w:right w:val="none" w:sz="0" w:space="0" w:color="auto"/>
      </w:divBdr>
      <w:divsChild>
        <w:div w:id="1497114351">
          <w:marLeft w:val="0"/>
          <w:marRight w:val="0"/>
          <w:marTop w:val="0"/>
          <w:marBottom w:val="0"/>
          <w:divBdr>
            <w:top w:val="none" w:sz="0" w:space="0" w:color="auto"/>
            <w:left w:val="none" w:sz="0" w:space="0" w:color="auto"/>
            <w:bottom w:val="none" w:sz="0" w:space="0" w:color="auto"/>
            <w:right w:val="none" w:sz="0" w:space="0" w:color="auto"/>
          </w:divBdr>
        </w:div>
      </w:divsChild>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8113970">
      <w:bodyDiv w:val="1"/>
      <w:marLeft w:val="0"/>
      <w:marRight w:val="0"/>
      <w:marTop w:val="0"/>
      <w:marBottom w:val="0"/>
      <w:divBdr>
        <w:top w:val="none" w:sz="0" w:space="0" w:color="auto"/>
        <w:left w:val="none" w:sz="0" w:space="0" w:color="auto"/>
        <w:bottom w:val="none" w:sz="0" w:space="0" w:color="auto"/>
        <w:right w:val="none" w:sz="0" w:space="0" w:color="auto"/>
      </w:divBdr>
      <w:divsChild>
        <w:div w:id="948583867">
          <w:marLeft w:val="0"/>
          <w:marRight w:val="0"/>
          <w:marTop w:val="0"/>
          <w:marBottom w:val="0"/>
          <w:divBdr>
            <w:top w:val="none" w:sz="0" w:space="0" w:color="auto"/>
            <w:left w:val="none" w:sz="0" w:space="0" w:color="auto"/>
            <w:bottom w:val="none" w:sz="0" w:space="0" w:color="auto"/>
            <w:right w:val="none" w:sz="0" w:space="0" w:color="auto"/>
          </w:divBdr>
        </w:div>
      </w:divsChild>
    </w:div>
    <w:div w:id="1313873131">
      <w:bodyDiv w:val="1"/>
      <w:marLeft w:val="0"/>
      <w:marRight w:val="0"/>
      <w:marTop w:val="0"/>
      <w:marBottom w:val="0"/>
      <w:divBdr>
        <w:top w:val="none" w:sz="0" w:space="0" w:color="auto"/>
        <w:left w:val="none" w:sz="0" w:space="0" w:color="auto"/>
        <w:bottom w:val="none" w:sz="0" w:space="0" w:color="auto"/>
        <w:right w:val="none" w:sz="0" w:space="0" w:color="auto"/>
      </w:divBdr>
      <w:divsChild>
        <w:div w:id="109669729">
          <w:marLeft w:val="0"/>
          <w:marRight w:val="0"/>
          <w:marTop w:val="0"/>
          <w:marBottom w:val="0"/>
          <w:divBdr>
            <w:top w:val="none" w:sz="0" w:space="0" w:color="auto"/>
            <w:left w:val="none" w:sz="0" w:space="0" w:color="auto"/>
            <w:bottom w:val="none" w:sz="0" w:space="0" w:color="auto"/>
            <w:right w:val="none" w:sz="0" w:space="0" w:color="auto"/>
          </w:divBdr>
        </w:div>
      </w:divsChild>
    </w:div>
    <w:div w:id="1488745628">
      <w:bodyDiv w:val="1"/>
      <w:marLeft w:val="0"/>
      <w:marRight w:val="0"/>
      <w:marTop w:val="0"/>
      <w:marBottom w:val="0"/>
      <w:divBdr>
        <w:top w:val="none" w:sz="0" w:space="0" w:color="auto"/>
        <w:left w:val="none" w:sz="0" w:space="0" w:color="auto"/>
        <w:bottom w:val="none" w:sz="0" w:space="0" w:color="auto"/>
        <w:right w:val="none" w:sz="0" w:space="0" w:color="auto"/>
      </w:divBdr>
      <w:divsChild>
        <w:div w:id="902563572">
          <w:marLeft w:val="0"/>
          <w:marRight w:val="0"/>
          <w:marTop w:val="0"/>
          <w:marBottom w:val="0"/>
          <w:divBdr>
            <w:top w:val="none" w:sz="0" w:space="0" w:color="auto"/>
            <w:left w:val="none" w:sz="0" w:space="0" w:color="auto"/>
            <w:bottom w:val="none" w:sz="0" w:space="0" w:color="auto"/>
            <w:right w:val="none" w:sz="0" w:space="0" w:color="auto"/>
          </w:divBdr>
        </w:div>
      </w:divsChild>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 w:id="1627810125">
      <w:bodyDiv w:val="1"/>
      <w:marLeft w:val="0"/>
      <w:marRight w:val="0"/>
      <w:marTop w:val="0"/>
      <w:marBottom w:val="0"/>
      <w:divBdr>
        <w:top w:val="none" w:sz="0" w:space="0" w:color="auto"/>
        <w:left w:val="none" w:sz="0" w:space="0" w:color="auto"/>
        <w:bottom w:val="none" w:sz="0" w:space="0" w:color="auto"/>
        <w:right w:val="none" w:sz="0" w:space="0" w:color="auto"/>
      </w:divBdr>
      <w:divsChild>
        <w:div w:id="1980761474">
          <w:marLeft w:val="0"/>
          <w:marRight w:val="0"/>
          <w:marTop w:val="0"/>
          <w:marBottom w:val="0"/>
          <w:divBdr>
            <w:top w:val="none" w:sz="0" w:space="0" w:color="auto"/>
            <w:left w:val="none" w:sz="0" w:space="0" w:color="auto"/>
            <w:bottom w:val="none" w:sz="0" w:space="0" w:color="auto"/>
            <w:right w:val="none" w:sz="0" w:space="0" w:color="auto"/>
          </w:divBdr>
        </w:div>
      </w:divsChild>
    </w:div>
    <w:div w:id="2061779737">
      <w:bodyDiv w:val="1"/>
      <w:marLeft w:val="0"/>
      <w:marRight w:val="0"/>
      <w:marTop w:val="0"/>
      <w:marBottom w:val="0"/>
      <w:divBdr>
        <w:top w:val="none" w:sz="0" w:space="0" w:color="auto"/>
        <w:left w:val="none" w:sz="0" w:space="0" w:color="auto"/>
        <w:bottom w:val="none" w:sz="0" w:space="0" w:color="auto"/>
        <w:right w:val="none" w:sz="0" w:space="0" w:color="auto"/>
      </w:divBdr>
      <w:divsChild>
        <w:div w:id="906377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4834</TotalTime>
  <Pages>3</Pages>
  <Words>248</Words>
  <Characters>1415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125</cp:revision>
  <cp:lastPrinted>2008-05-31T10:14:00Z</cp:lastPrinted>
  <dcterms:created xsi:type="dcterms:W3CDTF">2022-10-17T08:46:00Z</dcterms:created>
  <dcterms:modified xsi:type="dcterms:W3CDTF">2024-11-14T05:55:00Z</dcterms:modified>
</cp:coreProperties>
</file>