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Корпоративен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ФПТБ-КИБП-М-902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ФПТБ-КИБП-М-902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350</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25</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финален изпит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държавния изпит е да се установят и оценят степента и обхвата на придобитите знания, умения и компетенции, необходими за успешно организиране и управление, както и за стартирането и успешното развитие на корпоративен бизнес, като предварителен ориентир за нивото на подготовка, възможностите и готовността на студентите, завършващи магистърска специалност „Корпоративен мениджмънт в ОКС „магистър”, за успешна реализация в корпоративния свят.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Право да се явят на държавен изпит имат всички студени от магистърска специалност „Корпоративен мениджмънт”, които отговарят на следните условия:
</w:t>
      </w:r>
    </w:p>
    <w:p w14:paraId="57BEE9B4" w14:textId="77777777" w:rsidR="007A3150" w:rsidRDefault="007A3150" w:rsidP="007A3150">
      <w:pPr>
        <w:ind w:firstLine="709"/>
        <w:jc w:val="both"/>
        <w:rPr>
          <w:rFonts w:ascii="Times New Roman" w:hAnsi="Times New Roman"/>
        </w:rPr>
      </w:pPr>
      <w:r>
        <w:rPr>
          <w:rFonts w:ascii="Times New Roman" w:hAnsi="Times New Roman"/>
        </w:rPr>
        <w:t>- Положени изпити по всички учебни дисциплини, включени в учебния план на магистърската специалност, с оценка най-малко среден 3 (Е);
</w:t>
      </w:r>
    </w:p>
    <w:p w14:paraId="57BEE9B4" w14:textId="77777777" w:rsidR="007A3150" w:rsidRDefault="007A3150" w:rsidP="007A3150">
      <w:pPr>
        <w:ind w:firstLine="709"/>
        <w:jc w:val="both"/>
        <w:rPr>
          <w:rFonts w:ascii="Times New Roman" w:hAnsi="Times New Roman"/>
        </w:rPr>
      </w:pPr>
      <w:r>
        <w:rPr>
          <w:rFonts w:ascii="Times New Roman" w:hAnsi="Times New Roman"/>
        </w:rPr>
        <w:t>- Проведен магистърски практикум, с представени решени изискваните казуси, задачи и задания, с оценка най-малко среден 3 (Е);
</w:t>
      </w:r>
    </w:p>
    <w:p w14:paraId="57BEE9B4" w14:textId="77777777" w:rsidR="007A3150" w:rsidRDefault="007A3150" w:rsidP="007A3150">
      <w:pPr>
        <w:ind w:firstLine="709"/>
        <w:jc w:val="both"/>
        <w:rPr>
          <w:rFonts w:ascii="Times New Roman" w:hAnsi="Times New Roman"/>
        </w:rPr>
      </w:pPr>
      <w:r>
        <w:rPr>
          <w:rFonts w:ascii="Times New Roman" w:hAnsi="Times New Roman"/>
        </w:rPr>
        <w:t>- Всички оценки са нанесени в картона и електронното досие на студента.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за магистърска специалност „Корпоративен мениджмънт” е с продължителност три астрономически часа.
</w:t>
      </w:r>
    </w:p>
    <w:p w14:paraId="3EFBF371" w14:textId="5BCB3AD9" w:rsidR="006D3B5D" w:rsidRDefault="006D3B5D" w:rsidP="00BA4B91">
      <w:pPr>
        <w:ind w:firstLine="709"/>
        <w:jc w:val="both"/>
        <w:rPr>
          <w:rFonts w:ascii="Times New Roman" w:hAnsi="Times New Roman"/>
        </w:rPr>
      </w:pPr>
      <w:r>
        <w:rPr>
          <w:rFonts w:ascii="Times New Roman" w:hAnsi="Times New Roman"/>
        </w:rPr>
        <w:t>В обхвата на държавния изпит се включва учебното съдържание, преподавано в специализираните дисциплини, включени в учебния план на магистърска специалност „Корпоративен мениджмънт”.
</w:t>
      </w:r>
    </w:p>
    <w:p w14:paraId="3EFBF371" w14:textId="5BCB3AD9" w:rsidR="006D3B5D" w:rsidRDefault="006D3B5D" w:rsidP="00BA4B91">
      <w:pPr>
        <w:ind w:firstLine="709"/>
        <w:jc w:val="both"/>
        <w:rPr>
          <w:rFonts w:ascii="Times New Roman" w:hAnsi="Times New Roman"/>
        </w:rPr>
      </w:pPr>
      <w:r>
        <w:rPr>
          <w:rFonts w:ascii="Times New Roman" w:hAnsi="Times New Roman"/>
        </w:rPr>
        <w:t>Проверката на придобитите знания, умения и компетенции е в писмена форма, във вид на тест с отворен и затворен тип въпроси.
</w:t>
      </w:r>
    </w:p>
    <w:p w14:paraId="3EFBF371" w14:textId="5BCB3AD9" w:rsidR="006D3B5D" w:rsidRDefault="006D3B5D" w:rsidP="00BA4B91">
      <w:pPr>
        <w:ind w:firstLine="709"/>
        <w:jc w:val="both"/>
        <w:rPr>
          <w:rFonts w:ascii="Times New Roman" w:hAnsi="Times New Roman"/>
        </w:rPr>
      </w:pPr>
      <w:r>
        <w:rPr>
          <w:rFonts w:ascii="Times New Roman" w:hAnsi="Times New Roman"/>
        </w:rPr>
        <w:t>Общият брой и съответно – съотношението между въпросите от открит и закрит тип, както и съотношението между въпросите, изискващи демонстриране на теоретични познания, аналитични способности и практически умения, се определят индивидуално за всека учебна година, на база:
</w:t>
      </w:r>
    </w:p>
    <w:p w14:paraId="3EFBF371" w14:textId="5BCB3AD9" w:rsidR="006D3B5D" w:rsidRDefault="006D3B5D" w:rsidP="00BA4B91">
      <w:pPr>
        <w:ind w:firstLine="709"/>
        <w:jc w:val="both"/>
        <w:rPr>
          <w:rFonts w:ascii="Times New Roman" w:hAnsi="Times New Roman"/>
        </w:rPr>
      </w:pPr>
      <w:r>
        <w:rPr>
          <w:rFonts w:ascii="Times New Roman" w:hAnsi="Times New Roman"/>
        </w:rPr>
        <w:t>- сложност на въпросите;
</w:t>
      </w:r>
    </w:p>
    <w:p w14:paraId="3EFBF371" w14:textId="5BCB3AD9" w:rsidR="006D3B5D" w:rsidRDefault="006D3B5D" w:rsidP="00BA4B91">
      <w:pPr>
        <w:ind w:firstLine="709"/>
        <w:jc w:val="both"/>
        <w:rPr>
          <w:rFonts w:ascii="Times New Roman" w:hAnsi="Times New Roman"/>
        </w:rPr>
      </w:pPr>
      <w:r>
        <w:rPr>
          <w:rFonts w:ascii="Times New Roman" w:hAnsi="Times New Roman"/>
        </w:rPr>
        <w:t>- многовариантност на отговорите;
</w:t>
      </w:r>
    </w:p>
    <w:p w14:paraId="3EFBF371" w14:textId="5BCB3AD9" w:rsidR="006D3B5D" w:rsidRDefault="006D3B5D" w:rsidP="00BA4B91">
      <w:pPr>
        <w:ind w:firstLine="709"/>
        <w:jc w:val="both"/>
        <w:rPr>
          <w:rFonts w:ascii="Times New Roman" w:hAnsi="Times New Roman"/>
        </w:rPr>
      </w:pPr>
      <w:r>
        <w:rPr>
          <w:rFonts w:ascii="Times New Roman" w:hAnsi="Times New Roman"/>
        </w:rPr>
        <w:t>- обем от знания и умения, които трябва се покажат;
</w:t>
      </w:r>
    </w:p>
    <w:p w14:paraId="3EFBF371" w14:textId="5BCB3AD9" w:rsidR="006D3B5D" w:rsidRDefault="006D3B5D" w:rsidP="00BA4B91">
      <w:pPr>
        <w:ind w:firstLine="709"/>
        <w:jc w:val="both"/>
        <w:rPr>
          <w:rFonts w:ascii="Times New Roman" w:hAnsi="Times New Roman"/>
        </w:rPr>
      </w:pPr>
      <w:r>
        <w:rPr>
          <w:rFonts w:ascii="Times New Roman" w:hAnsi="Times New Roman"/>
        </w:rPr>
        <w:t>- време, необходимо за формулиране и/или отбелязване на  верните отговори.
</w:t>
      </w:r>
    </w:p>
    <w:p w14:paraId="3EFBF371" w14:textId="5BCB3AD9" w:rsidR="006D3B5D" w:rsidRDefault="006D3B5D" w:rsidP="00BA4B91">
      <w:pPr>
        <w:ind w:firstLine="709"/>
        <w:jc w:val="both"/>
        <w:rPr>
          <w:rFonts w:ascii="Times New Roman" w:hAnsi="Times New Roman"/>
        </w:rPr>
      </w:pPr>
      <w:r>
        <w:rPr>
          <w:rFonts w:ascii="Times New Roman" w:hAnsi="Times New Roman"/>
        </w:rPr>
        <w:t>Оценяването се извършва по точкова система. Всеки вярно отговорен въпрос се оценява с една точка. При непълен отговор на въпроса, оценката се намалява пропорционално на вярната част, при което се дават съответно – 0,25; 0,5 или 0,75 точки.
</w:t>
      </w:r>
    </w:p>
    <w:p w14:paraId="3EFBF371" w14:textId="5BCB3AD9" w:rsidR="006D3B5D" w:rsidRDefault="006D3B5D" w:rsidP="00BA4B91">
      <w:pPr>
        <w:ind w:firstLine="709"/>
        <w:jc w:val="both"/>
        <w:rPr>
          <w:rFonts w:ascii="Times New Roman" w:hAnsi="Times New Roman"/>
        </w:rPr>
      </w:pPr>
      <w:r>
        <w:rPr>
          <w:rFonts w:ascii="Times New Roman" w:hAnsi="Times New Roman"/>
        </w:rPr>
        <w:t>Разработва се скала с интервали от типа „от – до” брой точки, обвързана с числова стойност на оценката, която съответства на всеки интервал. Съобразно общия брой точки, получени след сумирането им за всички въпроси, се определя крайната оценка от държавния изпит.</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Магистърска специалност „Корпоративен мениджмънт“ подготвя висококвалифицирани предприемачи, мениджъри и специалисти. На база на обучението и проведения магистърски практикум от студените се очаква по време на държавния изпит да покажат теоретични знания, практически умения и специфични компетенции по комплекс от дисциплини, въз основа на които да се направи оценка на  подготовката и способността им да отговорят на динамичните изисквания на корпорациите, предприемаческия и консултантския бизнес, публичните институции и научната сфера.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От студентите се очаква да покажат и приложат знания и умения в областта на: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Корпоративното предприемачество;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Мениджмънта на корпорациите;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Управлението на корпоративната собственост;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Антикризисното управление на корпорацията;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Бизнес риска в корпорацията;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Иновационния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Поради широкообхватния профил на знанията и уменията и междудисциплинарния подход на тяхното преподаване през целия период на обучение в магистърска степен, след провеждане на държавния изпит се очаква резултатите и съответните оценки да са индикатор за това, че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 придобили разширени и задълбочени теоретични и фактологични знания в областта на индустриалния бизнес и предприемачеството, които им позволяват самостоятелно да ги интерпретират и използват в практиката;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 овладели методи, техники и средства за решаване на сложни задачи, свързани с: разработване и реализиране на различни корпоративни стратегии (производствени, пазарни, иновационни, инвестиционни, технологични, екологични и др.); организация и управление на корпоративните структури и корпоративните предприемачески процеси; управление на корпоративни проекти и ресурси; оценка на риска в корпорацията, резултатите и ефектите от реализирането на стратегии, политики, процеси и проекти в корпорацията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демонстрират логическо мислене, проявяват новаторство и прилагат творчески и проблемно-ориентиран подход при решаването на сложни и нестандартни задачи в областта на корпоративния бизнес и корпоративното предприемачество;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класифицират, оценяват и интерпретират данни в областта на корпоративния бизнес и корпоративното предприемачество с цел решаване на сложни бизнес задачи в условията на динамична висококонкурентна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анализират и оценяват в интердисциплинарен контекст системи, процеси, дейности, резултати и ефекти в областта на корпоративния бизнес и корпоративното предприемачество.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От студентите се очаква да проверят своите знания и умения в близка до реалната среда, да повишат компетентностите си, тествайки се в конкурентна среда и при ограничен времеви интервал.</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I. КОРПОРАТИВНО ПРЕДПРИЕМАЧЕСТВО</w:t>
            </w:r>
          </w:p>
        </w:tc>
      </w:tr>
      <w:tr>
        <w:trPr/>
        <w:tc>
          <w:tcPr/>
          <w:p>
            <w:pPr/>
            <w:r>
              <w:rPr>
                <w:rFonts w:ascii="Times New Roman" w:hAnsi="Times New Roman" w:eastAsia="Times New Roman" w:cs="Times New Roman"/>
                <w:sz w:val="26"/>
                <w:szCs w:val="26"/>
              </w:rPr>
              <w:t xml:space="preserve">Теоретичен преглед на възникването и развитието на разбирането за корпоративно предприемачество. Същност, характерни черти и функции на съвременното корпоративно предприемачество. Условия и фактори, влияещи върху предприемаческата дейност. Значимости съвременни измерения на корпоративното предприемачество.</w:t>
            </w:r>
          </w:p>
        </w:tc>
      </w:tr>
      <w:tr>
        <w:trPr/>
        <w:tc>
          <w:tcPr/>
          <w:p>
            <w:pPr/>
            <w:r>
              <w:rPr>
                <w:rFonts w:ascii="Times New Roman" w:hAnsi="Times New Roman" w:eastAsia="Times New Roman" w:cs="Times New Roman"/>
                <w:sz w:val="26"/>
                <w:szCs w:val="26"/>
                <w:b w:val="1"/>
                <w:bCs w:val="1"/>
              </w:rPr>
              <w:t xml:space="preserve">Тема II. ВЪТРЕШНО ПРЕДПРИЕМАЧЕСТВО – СЪЩНОСТНИ АСПЕКТИ</w:t>
            </w:r>
          </w:p>
        </w:tc>
      </w:tr>
      <w:tr>
        <w:trPr/>
        <w:tc>
          <w:tcPr/>
          <w:p>
            <w:pPr/>
            <w:r>
              <w:rPr>
                <w:rFonts w:ascii="Times New Roman" w:hAnsi="Times New Roman" w:eastAsia="Times New Roman" w:cs="Times New Roman"/>
                <w:sz w:val="26"/>
                <w:szCs w:val="26"/>
              </w:rPr>
              <w:t xml:space="preserve">Същност и видове вътрешно предприемачество. Предпоставки за развитие на вътрешнофирменото предприемачество. Особености на интрапреньорството.</w:t>
            </w:r>
          </w:p>
        </w:tc>
      </w:tr>
      <w:tr>
        <w:trPr/>
        <w:tc>
          <w:tcPr/>
          <w:p>
            <w:pPr/>
            <w:r>
              <w:rPr>
                <w:rFonts w:ascii="Times New Roman" w:hAnsi="Times New Roman" w:eastAsia="Times New Roman" w:cs="Times New Roman"/>
                <w:sz w:val="26"/>
                <w:szCs w:val="26"/>
                <w:b w:val="1"/>
                <w:bCs w:val="1"/>
              </w:rPr>
              <w:t xml:space="preserve">Тема III. КЛЮЧОВИ МОМЕНТИ ПРИ ОРГАНИЗИРАНЕ НА ВЪТРЕШНОТО ПРЕДПРИЕМАЧЕСТВО В БИЗНЕС СТРУКТУРАТА</w:t>
            </w:r>
          </w:p>
        </w:tc>
      </w:tr>
      <w:tr>
        <w:trPr/>
        <w:tc>
          <w:tcPr/>
          <w:p>
            <w:pPr/>
            <w:r>
              <w:rPr>
                <w:rFonts w:ascii="Times New Roman" w:hAnsi="Times New Roman" w:eastAsia="Times New Roman" w:cs="Times New Roman"/>
                <w:sz w:val="26"/>
                <w:szCs w:val="26"/>
              </w:rPr>
              <w:t xml:space="preserve">Вътрешнопредприемачески процес. Ключови лица и структури за реализацията на ВП процес. Разработване и реализация на ВП програма. Елементи на вътрешнопредприемаческия план. Пътища за подпомагане развитието на предприемаческата инициатива в бизнес организацията.</w:t>
            </w:r>
          </w:p>
        </w:tc>
      </w:tr>
      <w:tr>
        <w:trPr/>
        <w:tc>
          <w:tcPr/>
          <w:p>
            <w:pPr/>
            <w:r>
              <w:rPr>
                <w:rFonts w:ascii="Times New Roman" w:hAnsi="Times New Roman" w:eastAsia="Times New Roman" w:cs="Times New Roman"/>
                <w:sz w:val="26"/>
                <w:szCs w:val="26"/>
                <w:b w:val="1"/>
                <w:bCs w:val="1"/>
              </w:rPr>
              <w:t xml:space="preserve">Тема IV. ИЗМЕРВАНЕ НА ВЪТРЕШНОПРЕДПРИЕМАЧЕСКАТА ДЕЙНОСТ</w:t>
            </w:r>
          </w:p>
        </w:tc>
      </w:tr>
      <w:tr>
        <w:trPr/>
        <w:tc>
          <w:tcPr/>
          <w:p>
            <w:pPr/>
            <w:r>
              <w:rPr>
                <w:rFonts w:ascii="Times New Roman" w:hAnsi="Times New Roman" w:eastAsia="Times New Roman" w:cs="Times New Roman"/>
                <w:sz w:val="26"/>
                <w:szCs w:val="26"/>
              </w:rPr>
              <w:t xml:space="preserve">Измерване въздействието на програмите за вътрешно предприемачество върху корпоративната ефективност. Инструменти за определяне ефективността на корпоративната предприемаческа среда. Модел на М. Хилл за измерване на вътрешното предприемачество.</w:t>
            </w:r>
          </w:p>
        </w:tc>
      </w:tr>
      <w:tr>
        <w:trPr/>
        <w:tc>
          <w:tcPr/>
          <w:p>
            <w:pPr/>
            <w:r>
              <w:rPr>
                <w:rFonts w:ascii="Times New Roman" w:hAnsi="Times New Roman" w:eastAsia="Times New Roman" w:cs="Times New Roman"/>
                <w:sz w:val="26"/>
                <w:szCs w:val="26"/>
                <w:b w:val="1"/>
                <w:bCs w:val="1"/>
              </w:rPr>
              <w:t xml:space="preserve">Тема V. КОРПОРАТИВЕН МЕНИДЖМЪНТ - СЪЩНОСТ, ОСНОВНИ ТЕОРИИ И ПРОБЛЕМИ</w:t>
            </w:r>
          </w:p>
        </w:tc>
      </w:tr>
      <w:tr>
        <w:trPr/>
        <w:tc>
          <w:tcPr/>
          <w:p>
            <w:pPr/>
            <w:r>
              <w:rPr>
                <w:rFonts w:ascii="Times New Roman" w:hAnsi="Times New Roman" w:eastAsia="Times New Roman" w:cs="Times New Roman"/>
                <w:sz w:val="26"/>
                <w:szCs w:val="26"/>
              </w:rPr>
              <w:t xml:space="preserve">Корпоративен мениджмънт - основни постановки. Теории за корпоративното управление. Проблеми на корпоративното управление.</w:t>
            </w:r>
          </w:p>
        </w:tc>
      </w:tr>
      <w:tr>
        <w:trPr/>
        <w:tc>
          <w:tcPr/>
          <w:p>
            <w:pPr/>
            <w:r>
              <w:rPr>
                <w:rFonts w:ascii="Times New Roman" w:hAnsi="Times New Roman" w:eastAsia="Times New Roman" w:cs="Times New Roman"/>
                <w:sz w:val="26"/>
                <w:szCs w:val="26"/>
                <w:b w:val="1"/>
                <w:bCs w:val="1"/>
              </w:rPr>
              <w:t xml:space="preserve">Тема VI. КОРПОРАЦИЯ. ОРГАНИЗАЦИОННИ ФОРМИ НА КОРПОРАЦИЯТА</w:t>
            </w:r>
          </w:p>
        </w:tc>
      </w:tr>
      <w:tr>
        <w:trPr/>
        <w:tc>
          <w:tcPr/>
          <w:p>
            <w:pPr/>
            <w:r>
              <w:rPr>
                <w:rFonts w:ascii="Times New Roman" w:hAnsi="Times New Roman" w:eastAsia="Times New Roman" w:cs="Times New Roman"/>
                <w:sz w:val="26"/>
                <w:szCs w:val="26"/>
              </w:rPr>
              <w:t xml:space="preserve">Същност на корпорацията. Характеристика на основните организационни форми.</w:t>
            </w:r>
          </w:p>
        </w:tc>
      </w:tr>
      <w:tr>
        <w:trPr/>
        <w:tc>
          <w:tcPr/>
          <w:p>
            <w:pPr/>
            <w:r>
              <w:rPr>
                <w:rFonts w:ascii="Times New Roman" w:hAnsi="Times New Roman" w:eastAsia="Times New Roman" w:cs="Times New Roman"/>
                <w:sz w:val="26"/>
                <w:szCs w:val="26"/>
                <w:b w:val="1"/>
                <w:bCs w:val="1"/>
              </w:rPr>
              <w:t xml:space="preserve">Тема VII. КОРПОРАТИВНА ЗАЩИТА</w:t>
            </w:r>
          </w:p>
        </w:tc>
      </w:tr>
      <w:tr>
        <w:trPr/>
        <w:tc>
          <w:tcPr/>
          <w:p>
            <w:pPr/>
            <w:r>
              <w:rPr>
                <w:rFonts w:ascii="Times New Roman" w:hAnsi="Times New Roman" w:eastAsia="Times New Roman" w:cs="Times New Roman"/>
                <w:sz w:val="26"/>
                <w:szCs w:val="26"/>
              </w:rPr>
              <w:t xml:space="preserve">Основни понятия. Сливане на корпоративната собственост. Поглъщане. Модели за защита.</w:t>
            </w:r>
          </w:p>
        </w:tc>
      </w:tr>
      <w:tr>
        <w:trPr/>
        <w:tc>
          <w:tcPr/>
          <w:p>
            <w:pPr/>
            <w:r>
              <w:rPr>
                <w:rFonts w:ascii="Times New Roman" w:hAnsi="Times New Roman" w:eastAsia="Times New Roman" w:cs="Times New Roman"/>
                <w:sz w:val="26"/>
                <w:szCs w:val="26"/>
                <w:b w:val="1"/>
                <w:bCs w:val="1"/>
              </w:rPr>
              <w:t xml:space="preserve">Тема VIII. КОРПОРАТИВНА СОЦИАЛНА ОТГОВОРНОСТ</w:t>
            </w:r>
          </w:p>
        </w:tc>
      </w:tr>
      <w:tr>
        <w:trPr/>
        <w:tc>
          <w:tcPr/>
          <w:p>
            <w:pPr/>
            <w:r>
              <w:rPr>
                <w:rFonts w:ascii="Times New Roman" w:hAnsi="Times New Roman" w:eastAsia="Times New Roman" w:cs="Times New Roman"/>
                <w:sz w:val="26"/>
                <w:szCs w:val="26"/>
              </w:rPr>
              <w:t xml:space="preserve">Същност и значение на корпоративната социална отговорност. Основни принципи и области на проявление на корпоративната социална отговорност. Социален одит и корпоративен социален отчет. Стандарти за корпоративна социална отговорност.</w:t>
            </w:r>
          </w:p>
        </w:tc>
      </w:tr>
      <w:tr>
        <w:trPr/>
        <w:tc>
          <w:tcPr/>
          <w:p>
            <w:pPr/>
            <w:r>
              <w:rPr>
                <w:rFonts w:ascii="Times New Roman" w:hAnsi="Times New Roman" w:eastAsia="Times New Roman" w:cs="Times New Roman"/>
                <w:sz w:val="26"/>
                <w:szCs w:val="26"/>
                <w:b w:val="1"/>
                <w:bCs w:val="1"/>
              </w:rPr>
              <w:t xml:space="preserve">Тема IX. СОБСТВЕНОСТТА КАТО ИКОНОМИЧЕСКА КАТЕГОРИЯ. СУБЕКТ И ОБЕКТ НА СОБСТВЕНОСТТА</w:t>
            </w:r>
          </w:p>
        </w:tc>
      </w:tr>
      <w:tr>
        <w:trPr/>
        <w:tc>
          <w:tcPr/>
          <w:p>
            <w:pPr/>
            <w:r>
              <w:rPr>
                <w:rFonts w:ascii="Times New Roman" w:hAnsi="Times New Roman" w:eastAsia="Times New Roman" w:cs="Times New Roman"/>
                <w:sz w:val="26"/>
                <w:szCs w:val="26"/>
              </w:rPr>
              <w:t xml:space="preserve">Еволюция на категорията „собственост“. Ограничения на собствеността. Субект и обект на собствеността. Способи за придобиване на собствеността.</w:t>
            </w:r>
          </w:p>
        </w:tc>
      </w:tr>
      <w:tr>
        <w:trPr/>
        <w:tc>
          <w:tcPr/>
          <w:p>
            <w:pPr/>
            <w:r>
              <w:rPr>
                <w:rFonts w:ascii="Times New Roman" w:hAnsi="Times New Roman" w:eastAsia="Times New Roman" w:cs="Times New Roman"/>
                <w:sz w:val="26"/>
                <w:szCs w:val="26"/>
                <w:b w:val="1"/>
                <w:bCs w:val="1"/>
              </w:rPr>
              <w:t xml:space="preserve">Тема X. ВИДОВЕ СОБСТВЕНОСТ. УПРАВЛЕНИЕ НА СОБСТВЕНОСТТА</w:t>
            </w:r>
          </w:p>
        </w:tc>
      </w:tr>
      <w:tr>
        <w:trPr/>
        <w:tc>
          <w:tcPr/>
          <w:p>
            <w:pPr/>
            <w:r>
              <w:rPr>
                <w:rFonts w:ascii="Times New Roman" w:hAnsi="Times New Roman" w:eastAsia="Times New Roman" w:cs="Times New Roman"/>
                <w:sz w:val="26"/>
                <w:szCs w:val="26"/>
              </w:rPr>
              <w:t xml:space="preserve">Критерии за разграничаване. Държавна и общинска собственост. Частна собственост на физически и юридически лица.</w:t>
            </w:r>
          </w:p>
        </w:tc>
      </w:tr>
      <w:tr>
        <w:trPr/>
        <w:tc>
          <w:tcPr/>
          <w:p>
            <w:pPr/>
            <w:r>
              <w:rPr>
                <w:rFonts w:ascii="Times New Roman" w:hAnsi="Times New Roman" w:eastAsia="Times New Roman" w:cs="Times New Roman"/>
                <w:sz w:val="26"/>
                <w:szCs w:val="26"/>
                <w:b w:val="1"/>
                <w:bCs w:val="1"/>
              </w:rPr>
              <w:t xml:space="preserve">Тема XI. КОРПОРАТИВНА СОБСТВЕНОСТ</w:t>
            </w:r>
          </w:p>
        </w:tc>
      </w:tr>
      <w:tr>
        <w:trPr/>
        <w:tc>
          <w:tcPr/>
          <w:p>
            <w:pPr/>
            <w:r>
              <w:rPr>
                <w:rFonts w:ascii="Times New Roman" w:hAnsi="Times New Roman" w:eastAsia="Times New Roman" w:cs="Times New Roman"/>
                <w:sz w:val="26"/>
                <w:szCs w:val="26"/>
              </w:rPr>
              <w:t xml:space="preserve">Корпорация и корпоративна собственост. Предпоставки за възникване на корпоративната собственост. Същност и характерни черти на корпоративната собственост. Видове корпоративна собственост. Структура на корпоративната собственост.</w:t>
            </w:r>
          </w:p>
        </w:tc>
      </w:tr>
      <w:tr>
        <w:trPr/>
        <w:tc>
          <w:tcPr/>
          <w:p>
            <w:pPr/>
            <w:r>
              <w:rPr>
                <w:rFonts w:ascii="Times New Roman" w:hAnsi="Times New Roman" w:eastAsia="Times New Roman" w:cs="Times New Roman"/>
                <w:sz w:val="26"/>
                <w:szCs w:val="26"/>
                <w:b w:val="1"/>
                <w:bCs w:val="1"/>
              </w:rPr>
              <w:t xml:space="preserve">Тема XII. УПРАВЛЕНСКИ АСПЕКТИ НА КОРПОРАТИВНАТА СОБСТВЕНОСТ</w:t>
            </w:r>
          </w:p>
        </w:tc>
      </w:tr>
      <w:tr>
        <w:trPr/>
        <w:tc>
          <w:tcPr/>
          <w:p>
            <w:pPr/>
            <w:r>
              <w:rPr>
                <w:rFonts w:ascii="Times New Roman" w:hAnsi="Times New Roman" w:eastAsia="Times New Roman" w:cs="Times New Roman"/>
                <w:sz w:val="26"/>
                <w:szCs w:val="26"/>
              </w:rPr>
              <w:t xml:space="preserve">Различия между корпоративната собственост и корпоративното управление. Същност и особености на управлението на корпоративната собственост. Етапи на управлението на корпоративната собственост. Подходи. Структура на корпоративната собственост и базови модели на корпоративното управление.</w:t>
            </w:r>
          </w:p>
        </w:tc>
      </w:tr>
      <w:tr>
        <w:trPr/>
        <w:tc>
          <w:tcPr/>
          <w:p>
            <w:pPr/>
            <w:r>
              <w:rPr>
                <w:rFonts w:ascii="Times New Roman" w:hAnsi="Times New Roman" w:eastAsia="Times New Roman" w:cs="Times New Roman"/>
                <w:sz w:val="26"/>
                <w:szCs w:val="26"/>
                <w:b w:val="1"/>
                <w:bCs w:val="1"/>
              </w:rPr>
              <w:t xml:space="preserve">Тема XIII. СТРУКТУРА НА СОБСТВЕНОСТТА И РИСКОВЕ ЗА АКЦИОНЕРИТЕ. ЗАЩИТА НА АКЦИОНЕРИТЕ</w:t>
            </w:r>
          </w:p>
        </w:tc>
      </w:tr>
      <w:tr>
        <w:trPr/>
        <w:tc>
          <w:tcPr/>
          <w:p>
            <w:pPr/>
            <w:r>
              <w:rPr>
                <w:rFonts w:ascii="Times New Roman" w:hAnsi="Times New Roman" w:eastAsia="Times New Roman" w:cs="Times New Roman"/>
                <w:sz w:val="26"/>
                <w:szCs w:val="26"/>
              </w:rPr>
              <w:t xml:space="preserve">Структура на акционерната собственост. Обща характеристика и видове риск за акционерите. Управление на риска за акционерите. Противодействие срещу риска и защита на акционерите.</w:t>
            </w:r>
          </w:p>
        </w:tc>
      </w:tr>
      <w:tr>
        <w:trPr/>
        <w:tc>
          <w:tcPr/>
          <w:p>
            <w:pPr/>
            <w:r>
              <w:rPr>
                <w:rFonts w:ascii="Times New Roman" w:hAnsi="Times New Roman" w:eastAsia="Times New Roman" w:cs="Times New Roman"/>
                <w:sz w:val="26"/>
                <w:szCs w:val="26"/>
                <w:b w:val="1"/>
                <w:bCs w:val="1"/>
              </w:rPr>
              <w:t xml:space="preserve">Тема XIV. ДИАГНОСТИКА НА КРИЗАТА В КОРПОРАЦИЯТА</w:t>
            </w:r>
          </w:p>
        </w:tc>
      </w:tr>
      <w:tr>
        <w:trPr/>
        <w:tc>
          <w:tcPr/>
          <w:p>
            <w:pPr/>
            <w:r>
              <w:rPr>
                <w:rFonts w:ascii="Times New Roman" w:hAnsi="Times New Roman" w:eastAsia="Times New Roman" w:cs="Times New Roman"/>
                <w:sz w:val="26"/>
                <w:szCs w:val="26"/>
              </w:rPr>
              <w:t xml:space="preserve">Същност, цели и принципи на диагностиката. Признаци на кризата. Информационно обезпечение на процеса на диагностика на кризата. Оценъчни показатели-индикатори на кризисното състояние. Методи на диагностиката. Етапи на диагностиката на кризата в корпорацията.</w:t>
            </w:r>
          </w:p>
        </w:tc>
      </w:tr>
      <w:tr>
        <w:trPr/>
        <w:tc>
          <w:tcPr/>
          <w:p>
            <w:pPr/>
            <w:r>
              <w:rPr>
                <w:rFonts w:ascii="Times New Roman" w:hAnsi="Times New Roman" w:eastAsia="Times New Roman" w:cs="Times New Roman"/>
                <w:sz w:val="26"/>
                <w:szCs w:val="26"/>
                <w:b w:val="1"/>
                <w:bCs w:val="1"/>
              </w:rPr>
              <w:t xml:space="preserve">Тема XV. СТРАТЕГИЧЕСКИ АСПЕКТИ НА АНТИКРИЗИСНОТО УПРАВЛЕНИЕ НА КОРПОРАЦИЯТА</w:t>
            </w:r>
          </w:p>
        </w:tc>
      </w:tr>
      <w:tr>
        <w:trPr/>
        <w:tc>
          <w:tcPr/>
          <w:p>
            <w:pPr/>
            <w:r>
              <w:rPr>
                <w:rFonts w:ascii="Times New Roman" w:hAnsi="Times New Roman" w:eastAsia="Times New Roman" w:cs="Times New Roman"/>
                <w:sz w:val="26"/>
                <w:szCs w:val="26"/>
              </w:rPr>
              <w:t xml:space="preserve">Антикризисна политика на корпорацията. Видове антикризисни стратегии на корпорацията.</w:t>
            </w:r>
          </w:p>
        </w:tc>
      </w:tr>
      <w:tr>
        <w:trPr/>
        <w:tc>
          <w:tcPr/>
          <w:p>
            <w:pPr/>
            <w:r>
              <w:rPr>
                <w:rFonts w:ascii="Times New Roman" w:hAnsi="Times New Roman" w:eastAsia="Times New Roman" w:cs="Times New Roman"/>
                <w:sz w:val="26"/>
                <w:szCs w:val="26"/>
                <w:b w:val="1"/>
                <w:bCs w:val="1"/>
              </w:rPr>
              <w:t xml:space="preserve">Тема XVI. НЕСЪСТОЯТЕЛНОСТ НА КОРПОРАЦИЯТА</w:t>
            </w:r>
          </w:p>
        </w:tc>
      </w:tr>
      <w:tr>
        <w:trPr/>
        <w:tc>
          <w:tcPr/>
          <w:p>
            <w:pPr/>
            <w:r>
              <w:rPr>
                <w:rFonts w:ascii="Times New Roman" w:hAnsi="Times New Roman" w:eastAsia="Times New Roman" w:cs="Times New Roman"/>
                <w:sz w:val="26"/>
                <w:szCs w:val="26"/>
              </w:rPr>
              <w:t xml:space="preserve">Същност и особености на несъстоятелността. Процедура за обявяване на несъстоятелност.</w:t>
            </w:r>
          </w:p>
        </w:tc>
      </w:tr>
      <w:tr>
        <w:trPr/>
        <w:tc>
          <w:tcPr/>
          <w:p>
            <w:pPr/>
            <w:r>
              <w:rPr>
                <w:rFonts w:ascii="Times New Roman" w:hAnsi="Times New Roman" w:eastAsia="Times New Roman" w:cs="Times New Roman"/>
                <w:sz w:val="26"/>
                <w:szCs w:val="26"/>
                <w:b w:val="1"/>
                <w:bCs w:val="1"/>
              </w:rPr>
              <w:t xml:space="preserve">Тема XVII. ДЕФИНИРАНЕ НА БИЗНЕС-РИСК</w:t>
            </w:r>
          </w:p>
        </w:tc>
      </w:tr>
      <w:tr>
        <w:trPr/>
        <w:tc>
          <w:tcPr/>
          <w:p>
            <w:pPr/>
            <w:r>
              <w:rPr>
                <w:rFonts w:ascii="Times New Roman" w:hAnsi="Times New Roman" w:eastAsia="Times New Roman" w:cs="Times New Roman"/>
                <w:sz w:val="26"/>
                <w:szCs w:val="26"/>
              </w:rPr>
              <w:t xml:space="preserve">Понятия, свързани с риска. Дефиниране на риска. Дефиниране на общия риск. Дефиниране на бизнес риска. Принципи на класификация на бизнес-риска. Класификация на бизнес-рисковете по основни признаци.</w:t>
            </w:r>
          </w:p>
        </w:tc>
      </w:tr>
      <w:tr>
        <w:trPr/>
        <w:tc>
          <w:tcPr/>
          <w:p>
            <w:pPr/>
            <w:r>
              <w:rPr>
                <w:rFonts w:ascii="Times New Roman" w:hAnsi="Times New Roman" w:eastAsia="Times New Roman" w:cs="Times New Roman"/>
                <w:sz w:val="26"/>
                <w:szCs w:val="26"/>
                <w:b w:val="1"/>
                <w:bCs w:val="1"/>
              </w:rPr>
              <w:t xml:space="preserve">Тема XVIII. ОРГАНИЗАЦИОННО-ПРОИЗВОДСТВЕНИ БИЗНЕС-РИСКОВЕ</w:t>
            </w:r>
          </w:p>
        </w:tc>
      </w:tr>
      <w:tr>
        <w:trPr/>
        <w:tc>
          <w:tcPr/>
          <w:p>
            <w:pPr/>
            <w:r>
              <w:rPr>
                <w:rFonts w:ascii="Times New Roman" w:hAnsi="Times New Roman" w:eastAsia="Times New Roman" w:cs="Times New Roman"/>
                <w:sz w:val="26"/>
                <w:szCs w:val="26"/>
              </w:rPr>
              <w:t xml:space="preserve">Таксономия на рисковата група. Обхват и състав на рисковата група. Същност и обхват на организационните рискове. Последици от проявлението на организационните рискове. Характеристика на организационните рискове. Обхват и същност на производствените рискове. Причини и последици от производствените рискове.</w:t>
            </w:r>
          </w:p>
        </w:tc>
      </w:tr>
      <w:tr>
        <w:trPr/>
        <w:tc>
          <w:tcPr/>
          <w:p>
            <w:pPr/>
            <w:r>
              <w:rPr>
                <w:rFonts w:ascii="Times New Roman" w:hAnsi="Times New Roman" w:eastAsia="Times New Roman" w:cs="Times New Roman"/>
                <w:sz w:val="26"/>
                <w:szCs w:val="26"/>
                <w:b w:val="1"/>
                <w:bCs w:val="1"/>
              </w:rPr>
              <w:t xml:space="preserve">Тема XIX. ТЪРГОВСКИ И ФИНАНСОВИ РИСКОВЕ НА ПРЕДПРИЕМАЧА</w:t>
            </w:r>
          </w:p>
        </w:tc>
      </w:tr>
      <w:tr>
        <w:trPr/>
        <w:tc>
          <w:tcPr/>
          <w:p>
            <w:pPr/>
            <w:r>
              <w:rPr>
                <w:rFonts w:ascii="Times New Roman" w:hAnsi="Times New Roman" w:eastAsia="Times New Roman" w:cs="Times New Roman"/>
                <w:sz w:val="26"/>
                <w:szCs w:val="26"/>
              </w:rPr>
              <w:t xml:space="preserve">Таксономия на риска: обхват и състав на рисковата група. Търговски рискове на предприемача при покупка на инвестиционни стоки. Търговски рискове на предприемача при продажби на стоки. Обобщена характеристика на търговските рискове. Видове финансови рискове. Обща характеристика на финансовите рискове. Последици от финансовите рискове.</w:t>
            </w:r>
          </w:p>
        </w:tc>
      </w:tr>
      <w:tr>
        <w:trPr/>
        <w:tc>
          <w:tcPr/>
          <w:p>
            <w:pPr/>
            <w:r>
              <w:rPr>
                <w:rFonts w:ascii="Times New Roman" w:hAnsi="Times New Roman" w:eastAsia="Times New Roman" w:cs="Times New Roman"/>
                <w:sz w:val="26"/>
                <w:szCs w:val="26"/>
                <w:b w:val="1"/>
                <w:bCs w:val="1"/>
              </w:rPr>
              <w:t xml:space="preserve">Тема XX. ДРУГИ БИЗНЕС-РИСКОВЕ НА ПРЕДПРИЕМАЧА</w:t>
            </w:r>
          </w:p>
        </w:tc>
      </w:tr>
      <w:tr>
        <w:trPr/>
        <w:tc>
          <w:tcPr/>
          <w:p>
            <w:pPr/>
            <w:r>
              <w:rPr>
                <w:rFonts w:ascii="Times New Roman" w:hAnsi="Times New Roman" w:eastAsia="Times New Roman" w:cs="Times New Roman"/>
                <w:sz w:val="26"/>
                <w:szCs w:val="26"/>
              </w:rPr>
              <w:t xml:space="preserve">Екологическият риск: същностни особености, видове, причини за настъпване и последици. Иновационният риск: същностни особености, видове, причини за настъпване и последици от осъществяването на риска. Политически рискове: същност и видове, особености и последици. "Кънтри" рискове: същност и видове, особености и последици.</w:t>
            </w:r>
          </w:p>
        </w:tc>
      </w:tr>
      <w:tr>
        <w:trPr/>
        <w:tc>
          <w:tcPr/>
          <w:p>
            <w:pPr/>
            <w:r>
              <w:rPr>
                <w:rFonts w:ascii="Times New Roman" w:hAnsi="Times New Roman" w:eastAsia="Times New Roman" w:cs="Times New Roman"/>
                <w:sz w:val="26"/>
                <w:szCs w:val="26"/>
                <w:b w:val="1"/>
                <w:bCs w:val="1"/>
              </w:rPr>
              <w:t xml:space="preserve">Тема XXI. ИНОВАЦИИТЕ В СЪВРЕМЕННАТА ИКОНОМИКА</w:t>
            </w:r>
          </w:p>
        </w:tc>
      </w:tr>
      <w:tr>
        <w:trPr/>
        <w:tc>
          <w:tcPr/>
          <w:p>
            <w:pPr/>
            <w:r>
              <w:rPr>
                <w:rFonts w:ascii="Times New Roman" w:hAnsi="Times New Roman" w:eastAsia="Times New Roman" w:cs="Times New Roman"/>
                <w:sz w:val="26"/>
                <w:szCs w:val="26"/>
              </w:rPr>
              <w:t xml:space="preserve">Основни понятия в иновационния мениджмънт. Възникване и развитие на иновационната теория. Иновацията - същност и подходи за определяне. Класификация на иновациите.</w:t>
            </w:r>
          </w:p>
        </w:tc>
      </w:tr>
      <w:tr>
        <w:trPr/>
        <w:tc>
          <w:tcPr/>
          <w:p>
            <w:pPr/>
            <w:r>
              <w:rPr>
                <w:rFonts w:ascii="Times New Roman" w:hAnsi="Times New Roman" w:eastAsia="Times New Roman" w:cs="Times New Roman"/>
                <w:sz w:val="26"/>
                <w:szCs w:val="26"/>
                <w:b w:val="1"/>
                <w:bCs w:val="1"/>
              </w:rPr>
              <w:t xml:space="preserve">Тема XXII. ИНОВАЦИОНЕН ПРОЦЕС В ПРЕДПРИЯТИЕТО</w:t>
            </w:r>
          </w:p>
        </w:tc>
      </w:tr>
      <w:tr>
        <w:trPr/>
        <w:tc>
          <w:tcPr/>
          <w:p>
            <w:pPr/>
            <w:r>
              <w:rPr>
                <w:rFonts w:ascii="Times New Roman" w:hAnsi="Times New Roman" w:eastAsia="Times New Roman" w:cs="Times New Roman"/>
                <w:sz w:val="26"/>
                <w:szCs w:val="26"/>
              </w:rPr>
              <w:t xml:space="preserve">Иновационен процес - същност, граници, структура и форми. Характерни черти и закономерности в развитието на иновационния процес. Етапи на иновационния процес. Фактори на иновационния процес.</w:t>
            </w:r>
          </w:p>
        </w:tc>
      </w:tr>
      <w:tr>
        <w:trPr/>
        <w:tc>
          <w:tcPr/>
          <w:p>
            <w:pPr/>
            <w:r>
              <w:rPr>
                <w:rFonts w:ascii="Times New Roman" w:hAnsi="Times New Roman" w:eastAsia="Times New Roman" w:cs="Times New Roman"/>
                <w:sz w:val="26"/>
                <w:szCs w:val="26"/>
                <w:b w:val="1"/>
                <w:bCs w:val="1"/>
              </w:rPr>
              <w:t xml:space="preserve">Тема XXIII. СТРАТЕГИЧЕСКИ АСПЕКТИ НА ИНОВАЦИИТЕ В ПРЕДПРИЯТИЕТО</w:t>
            </w:r>
          </w:p>
        </w:tc>
      </w:tr>
      <w:tr>
        <w:trPr/>
        <w:tc>
          <w:tcPr/>
          <w:p>
            <w:pPr/>
            <w:r>
              <w:rPr>
                <w:rFonts w:ascii="Times New Roman" w:hAnsi="Times New Roman" w:eastAsia="Times New Roman" w:cs="Times New Roman"/>
                <w:sz w:val="26"/>
                <w:szCs w:val="26"/>
              </w:rPr>
              <w:t xml:space="preserve">Същност на иновационната стратегия. Модели за разработване на иновационната стратегия и начини за конструиране на връзката „иновации – стратегия”. Видове иновационни стратегии.</w:t>
            </w:r>
          </w:p>
        </w:tc>
      </w:tr>
      <w:tr>
        <w:trPr/>
        <w:tc>
          <w:tcPr/>
          <w:p>
            <w:pPr/>
            <w:r>
              <w:rPr>
                <w:rFonts w:ascii="Times New Roman" w:hAnsi="Times New Roman" w:eastAsia="Times New Roman" w:cs="Times New Roman"/>
                <w:sz w:val="26"/>
                <w:szCs w:val="26"/>
                <w:b w:val="1"/>
                <w:bCs w:val="1"/>
              </w:rPr>
              <w:t xml:space="preserve">Тема XXIV. ИНОВАЦИОННИ ПРОЕКТИ</w:t>
            </w:r>
          </w:p>
        </w:tc>
      </w:tr>
      <w:tr>
        <w:trPr/>
        <w:tc>
          <w:tcPr/>
          <w:p>
            <w:pPr/>
            <w:r>
              <w:rPr>
                <w:rFonts w:ascii="Times New Roman" w:hAnsi="Times New Roman" w:eastAsia="Times New Roman" w:cs="Times New Roman"/>
                <w:sz w:val="26"/>
                <w:szCs w:val="26"/>
              </w:rPr>
              <w:t xml:space="preserve">Същност и видове иновационни проекти. Разработване, обосновка и оформяне на иновационен проект. Управление на иновационен проект. Критерии и показатели за оценяване. Методи за оценката на икономическата ефективност на иновациите. Методи за многокритерийна оценка на иновационни проекти.</w:t>
            </w:r>
          </w:p>
        </w:tc>
      </w:tr>
      <w:tr>
        <w:trPr/>
        <w:tc>
          <w:tcPr/>
          <w:p>
            <w:pPr/>
            <w:r>
              <w:rPr>
                <w:rFonts w:ascii="Times New Roman" w:hAnsi="Times New Roman" w:eastAsia="Times New Roman" w:cs="Times New Roman"/>
                <w:sz w:val="26"/>
                <w:szCs w:val="26"/>
                <w:b w:val="1"/>
                <w:bCs w:val="1"/>
              </w:rPr>
              <w:t xml:space="preserve">Тема XXV. ИНОВАЦИОННИ РИСКОВЕ</w:t>
            </w:r>
          </w:p>
        </w:tc>
      </w:tr>
      <w:tr>
        <w:trPr/>
        <w:tc>
          <w:tcPr/>
          <w:p>
            <w:pPr/>
            <w:r>
              <w:rPr>
                <w:rFonts w:ascii="Times New Roman" w:hAnsi="Times New Roman" w:eastAsia="Times New Roman" w:cs="Times New Roman"/>
                <w:sz w:val="26"/>
                <w:szCs w:val="26"/>
              </w:rPr>
              <w:t xml:space="preserve">Същност и видове иновационни рискове. Управление на рисковете от иновационната дейност. Оценка на рисковете от иновационната дейност. Контрол и противодействие на риска.</w:t>
            </w:r>
          </w:p>
        </w:tc>
      </w:tr>
      <w:tr>
        <w:trPr/>
        <w:tc>
          <w:tcPr/>
          <w:p>
            <w:pPr/>
            <w:r>
              <w:rPr>
                <w:rFonts w:ascii="Times New Roman" w:hAnsi="Times New Roman" w:eastAsia="Times New Roman" w:cs="Times New Roman"/>
                <w:sz w:val="26"/>
                <w:szCs w:val="26"/>
                <w:b w:val="1"/>
                <w:bCs w:val="1"/>
              </w:rPr>
              <w:t xml:space="preserve">Тема XXVI. УПРАВЛЕНИЕ НА ИНОВАЦИОННИЯ ПРОЦЕС</w:t>
            </w:r>
          </w:p>
        </w:tc>
      </w:tr>
      <w:tr>
        <w:trPr/>
        <w:tc>
          <w:tcPr/>
          <w:p>
            <w:pPr/>
            <w:r>
              <w:rPr>
                <w:rFonts w:ascii="Times New Roman" w:hAnsi="Times New Roman" w:eastAsia="Times New Roman" w:cs="Times New Roman"/>
                <w:sz w:val="26"/>
                <w:szCs w:val="26"/>
              </w:rPr>
              <w:t xml:space="preserve">Същност и принципи на управление на иновационния процес. Поколения в управлението на знанията, технологиите и иновациите. Модели на управление на иновациите. Видове управление на иновационния процес.</w:t>
            </w:r>
          </w:p>
        </w:tc>
      </w:tr>
      <w:tr>
        <w:trPr/>
        <w:tc>
          <w:tcPr/>
          <w:p>
            <w:pPr/>
            <w:r>
              <w:rPr>
                <w:rFonts w:ascii="Times New Roman" w:hAnsi="Times New Roman" w:eastAsia="Times New Roman" w:cs="Times New Roman"/>
                <w:sz w:val="26"/>
                <w:szCs w:val="26"/>
                <w:b w:val="1"/>
                <w:bCs w:val="1"/>
              </w:rPr>
              <w:t xml:space="preserve">Тема XXVII. ДИФУЗИЯ НА ИНОВАЦИИТЕ И ТРАНСФЕР НА ТЕХНОЛОГИИ</w:t>
            </w:r>
          </w:p>
        </w:tc>
      </w:tr>
      <w:tr>
        <w:trPr/>
        <w:tc>
          <w:tcPr/>
          <w:p>
            <w:pPr/>
            <w:r>
              <w:rPr>
                <w:rFonts w:ascii="Times New Roman" w:hAnsi="Times New Roman" w:eastAsia="Times New Roman" w:cs="Times New Roman"/>
                <w:sz w:val="26"/>
                <w:szCs w:val="26"/>
              </w:rPr>
              <w:t xml:space="preserve">Същност, функции и форми на процеса дифузия на иновациите. Фактори, влияещи върху дифузията на иновациите. Същност и основни субекти на технологичния трансфер. Видове технологичен трансфер. Форми на осъществяване на технологичния трансфер.</w:t>
            </w:r>
          </w:p>
        </w:tc>
      </w:tr>
      <w:tr>
        <w:trPr/>
        <w:tc>
          <w:tcPr/>
          <w:p>
            <w:pPr/>
            <w:r>
              <w:rPr>
                <w:rFonts w:ascii="Times New Roman" w:hAnsi="Times New Roman" w:eastAsia="Times New Roman" w:cs="Times New Roman"/>
                <w:sz w:val="26"/>
                <w:szCs w:val="26"/>
                <w:b w:val="1"/>
                <w:bCs w:val="1"/>
              </w:rPr>
              <w:t xml:space="preserve">Тема XXVIII. ФОРМИ НА СЪТРУДНИЧЕСТВО В ОБЛАСТТА НА ИНОВАЦИИТЕ</w:t>
            </w:r>
          </w:p>
        </w:tc>
      </w:tr>
      <w:tr>
        <w:trPr/>
        <w:tc>
          <w:tcPr/>
          <w:p>
            <w:pPr/>
            <w:r>
              <w:rPr>
                <w:rFonts w:ascii="Times New Roman" w:hAnsi="Times New Roman" w:eastAsia="Times New Roman" w:cs="Times New Roman"/>
                <w:sz w:val="26"/>
                <w:szCs w:val="26"/>
              </w:rPr>
              <w:t xml:space="preserve">Същност и еволюция на иновационните теории и концепции за иновационно сътрудничество. Коопериране в областта на иновациите. Стратегически алианси. Иновативни клъстери. Реални практики на иновационно сътрудничество. Иновационна система.</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Учебен курс “Държавен изпит по Корпоративен мениджмънт“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Варамезов, Л., Пантелеева И. (2022). Иновационен мениджмънт. АИ Ценов, 2022.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Габровски, Р., &amp; Иванова, З. (2017). Индустриален риск мениджмънт: Учебно пособие за дистанционно обучение. -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Денева, Анета и др. (2021). Управление на корпоративната собственост / Анета Денева, Искра Пантелеева, Сергей Найденов, Ивайло Костов // Свищов, Академично издателство - Ценов-, 2021, 150 с., ISBN: 978-954-23-1999-3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Денева, А. &amp; Николов, Е. (2017) Мениджмънт на корпорациите.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Николов, Е. (2019). Корпоративна социална отговорност: оповестяване на нефинансова информация.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Христова, В., Стоянов И. (2015). Предприемачеството: теоретични основи и практически измерения, В. Търново: Абагар.</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Антикризисный менеджмент / Под ред. А.Г. Грязновой. (1999). М.: ЭКМОС.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Базаров, Г. (1996). Теория и практика антикризисного управления. М.:ИНФРА-М.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Баринов, В. (2002). Антикризисное управление. Москва: ИД ФБК-ПРЕСС.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Берли, А. &amp; др. (2012) Модерната корпорация и частната собственост. София.</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Благоев, Д. (2013). Добри иновационни практики. София: ИК - 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Благоев, Д. (2013). Иновации и иновативност на фирмата. София: Авангард Прима.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Брусева, М. (2010). Управление на риска. - Варна: ВСУ Черноризец Храбър.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Варамезов, Л. (2003). Предприятието в епохата на иновациите. Предприятието на ХХІ-ви век - проблеми и предизвикателства : Научно-практическа конференция с международно участие - Свищов, 29-31 май 2003 г. : T. 1. - Свищов :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Василев, Й. (2014). Икономикс. -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Велев, Мл., &amp; Атанасова, С. (2013). Технологичен трансфер в индустриалното предприятие. София: Софтрейд.</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Габровски, Р. (2013). Рискова диагностика и оценка на корпоративните клиенти в общото застраховане. - София: ВУЗФ „Св. Григорий Богослов"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Галиева, Г. Ф. (2010). Экономические проблемы развития инновационной экономики. Финансы и кредит (Москва), 23.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Гапоненко, Ал. и др. (2014). Иновации в менеджменте как фактор конкурентоспособности организаций. Проблемы теории и практики управления (Москва), XXXII, 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Ганчев, Ал. &amp; др. (2018). Бизнес оценяване. - В. Търново: Фабер.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Георгиев, И. &amp; др. (2008) Корпоративно управление. Съвременният формат. София.</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Георгиев, Ив., Цветков, Цв., &amp; Благоев, Д. (2013). Мениджмънт на фирмените иновации и инвестиции. София: ИК-УНСС.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Данкова, П. &amp; др. (2014) Корпоративно управление. Варна: Наука и икономика ИУ - Варна.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Дамянова, Л. (2010). Стратегии, подходи и механизми за преодоляване на кризата във фирмата. Данъчна практика, 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Дамянова, Л. (2010). Теоретико-методологически въпроси на антикризисното управление на фирмата. VIII INTERNATIONAL SCIENTIFIC CONFERENCE MANAGEMENT AND ENGINEERING’10, JUNE 17-19, 2010, Sozopol, Bulgaria.</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Дракър, П. (1999) Мениджмънт предизвикателствата през ХХІ век. София.Даулинг, Г. (2005). Създаване на корпоративна репутация: идентичност, имидж и представяне. София: Рой Комюникейшън.</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Денева, А. (2006). Икономически основи на предприятието. В. Търново: Абагар.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Дилков, Цв. (2015). Управление на риска. - София: Нова звезда.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Драганов, Хр. (2010). Управление на риска.-  София: Тракия-М.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Дракър, П. (2002). Иновации и предприемачество. София: Класика и стил.</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Жарковская, Е. &amp; др. (2004). Антикризисное управление. М.: ОМЕГА-Л.</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Иванов, Г. (2013). Управление на риска в организациите от публичния сектор на Република България. -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Иванова, З. (2016). Управление на контрагентния риск на индустриалното предприятие. // Икономическо благосъстояние чрез споделяне на знания: Международна научна конференция - Свищов, 09-10 ноем. 2016 г. АИ Ценов, 2016, с. 342-347.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Илиев, Б. &amp; Л. Кръстев. (2013). Управление на риска. - В. Търново: Фабер.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Илиев, Й. &amp; др. (2011). Антикризисно управление на индустриалните фирми. С: Авангард Прима.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Илийчовски, С. &amp; др. (2014) Управление на собствеността. Свищов: АИ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Инновационный менеджмент: Учебное пособие. (2012). / Под ред. С. Иленковой., М., Юнита-Дана.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Кован, С. (2009). Теория антикризисного управления предприятием. Учебное пособие \ С. Е. Кован, Л. П. Мокрова, А. Н. Ряховская; под ред. М. А. Федотовой, А. Н. Ряховской. М.: КНОРУС.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Коев, Й. (2008) Корпоративните субекти: Теоретични интерпретации и функционални граници. Варна: ИУ-Варна.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Коев, Й. (2013). Основи на предприемачеството. Варна: ИК Стено.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Коротков, Э. &amp; др. (2005). Антикризисное управление. М.: ИНФРА-М.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Котлър, Ф. &amp; Лий, Н. (2008). Корпоративна социална отговорност. Най-доброто за вашата компания и вашата кауза. София: Рой Комюникейшън.</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Кошкин, В. (1999). Антикризисное управление. М.: ИНФРА-М.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Крутик, А. (2001). Антикризисный менеджмент: Превентивные методы управления. СПб: Питер.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Кузманова, М. (2015). Антикризисно управление. София: 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Кузьмина, Е. &amp; Кузьмина, Л. (2013). Организация предпринимательской деятельности, Москва: Юрайт.</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Кънев, П., Пантелеева, И., Иванова, З. &amp; Мехмед, Н. (2014). Пазарното поведение на индустриалните бизнес организации и неговите рискови аспекти. // Алманах научни изследвания „Конкурентоспособност на българската икономика”. СА Д. А. Ценов - Свищов, Свищов: АИ Ценов, 21, 117-147.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42. </w:t>
            </w:r>
            <w:r>
              <w:rPr>
                <w:rFonts w:ascii="Times New Roman" w:hAnsi="Times New Roman"/>
                <w:bCs/>
                <w:color w:val="222222"/>
                <w:spacing w:val="-7"/>
                <w:sz w:val="24"/>
                <w:szCs w:val="24"/>
              </w:rPr>
              <w:t>Лапуста, М. &amp; др. (2008). Предпринимательство. Москва: Инфра-М.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43. </w:t>
            </w:r>
            <w:r>
              <w:rPr>
                <w:rFonts w:ascii="Times New Roman" w:hAnsi="Times New Roman"/>
                <w:bCs/>
                <w:color w:val="222222"/>
                <w:spacing w:val="-7"/>
                <w:sz w:val="24"/>
                <w:szCs w:val="24"/>
              </w:rPr>
              <w:t>Маджаров, Ст. (2007). Управление на предприятието при кризи: диагностични аспекти на проблема. Научни трудове на Русенски университет „Ангел Кънчев“, т. 46, серия 4, Икономика и мениджмънт, Русе.</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44. </w:t>
            </w:r>
            <w:r>
              <w:rPr>
                <w:rFonts w:ascii="Times New Roman" w:hAnsi="Times New Roman"/>
                <w:bCs/>
                <w:color w:val="222222"/>
                <w:spacing w:val="-7"/>
                <w:sz w:val="24"/>
                <w:szCs w:val="24"/>
              </w:rPr>
              <w:t>Мамаева, Л. (2014). Управление рисками.-  Москва: Дашков и К.</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45. </w:t>
            </w:r>
            <w:r>
              <w:rPr>
                <w:rFonts w:ascii="Times New Roman" w:hAnsi="Times New Roman"/>
                <w:bCs/>
                <w:color w:val="222222"/>
                <w:spacing w:val="-7"/>
                <w:sz w:val="24"/>
                <w:szCs w:val="24"/>
              </w:rPr>
              <w:t>Манчева, Ж. (2016). Управление на риска на проекта. София: УАСГ.</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46. </w:t>
            </w:r>
            <w:r>
              <w:rPr>
                <w:rFonts w:ascii="Times New Roman" w:hAnsi="Times New Roman"/>
                <w:bCs/>
                <w:color w:val="222222"/>
                <w:spacing w:val="-7"/>
                <w:sz w:val="24"/>
                <w:szCs w:val="24"/>
              </w:rPr>
              <w:t>Маринов, Р. (1999). Комуникационен и кризисен мениджмънт. Съвременни европейски тенденции за развитие на Пъблик рилейшънс. С.: НБУ.</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47. </w:t>
            </w:r>
            <w:r>
              <w:rPr>
                <w:rFonts w:ascii="Times New Roman" w:hAnsi="Times New Roman"/>
                <w:bCs/>
                <w:color w:val="222222"/>
                <w:spacing w:val="-7"/>
                <w:sz w:val="24"/>
                <w:szCs w:val="24"/>
              </w:rPr>
              <w:t>Миланова, Е. (2014). Регулации и управление на риска. - София: Издателски комплекс - 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48. </w:t>
            </w:r>
            <w:r>
              <w:rPr>
                <w:rFonts w:ascii="Times New Roman" w:hAnsi="Times New Roman"/>
                <w:bCs/>
                <w:color w:val="222222"/>
                <w:spacing w:val="-7"/>
                <w:sz w:val="24"/>
                <w:szCs w:val="24"/>
              </w:rPr>
              <w:t>Мескон, М. Х., Альберт, М. &amp; Хедоури, Ф. (1992). Основы менеджмента. Москва: Дело.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49. </w:t>
            </w:r>
            <w:r>
              <w:rPr>
                <w:rFonts w:ascii="Times New Roman" w:hAnsi="Times New Roman"/>
                <w:bCs/>
                <w:color w:val="222222"/>
                <w:spacing w:val="-7"/>
                <w:sz w:val="24"/>
                <w:szCs w:val="24"/>
              </w:rPr>
              <w:t>Минаева, Т. (2012). Совершенствование антикризисного управления на предприятии. Науковий вісник Національного університету державної податкової служби України (економіка, право),№ 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50. </w:t>
            </w:r>
            <w:r>
              <w:rPr>
                <w:rFonts w:ascii="Times New Roman" w:hAnsi="Times New Roman"/>
                <w:bCs/>
                <w:color w:val="222222"/>
                <w:spacing w:val="-7"/>
                <w:sz w:val="24"/>
                <w:szCs w:val="24"/>
              </w:rPr>
              <w:t>Наумов, В. (2010). Организация предпринимательства, Санкт Петербург: Финэк.</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51. </w:t>
            </w:r>
            <w:r>
              <w:rPr>
                <w:rFonts w:ascii="Times New Roman" w:hAnsi="Times New Roman"/>
                <w:bCs/>
                <w:color w:val="222222"/>
                <w:spacing w:val="-7"/>
                <w:sz w:val="24"/>
                <w:szCs w:val="24"/>
              </w:rPr>
              <w:t>Ненов, Т. (2010). Управление на иновациите. Варна: Наука и икономика.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52. </w:t>
            </w:r>
            <w:r>
              <w:rPr>
                <w:rFonts w:ascii="Times New Roman" w:hAnsi="Times New Roman"/>
                <w:bCs/>
                <w:color w:val="222222"/>
                <w:spacing w:val="-7"/>
                <w:sz w:val="24"/>
                <w:szCs w:val="24"/>
              </w:rPr>
              <w:t>Николов, Б. (2012). Управление на риска в производствените системи (Класически и алтернативни решения). -  ИК Кинг.</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53. </w:t>
            </w:r>
            <w:r>
              <w:rPr>
                <w:rFonts w:ascii="Times New Roman" w:hAnsi="Times New Roman"/>
                <w:bCs/>
                <w:color w:val="222222"/>
                <w:spacing w:val="-7"/>
                <w:sz w:val="24"/>
                <w:szCs w:val="24"/>
              </w:rPr>
              <w:t>Осипов, Ю. (1990). Опыт философии хозяйства: хозяйство как феномен культуры и самоорганизующаяся система. 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54. </w:t>
            </w:r>
            <w:r>
              <w:rPr>
                <w:rFonts w:ascii="Times New Roman" w:hAnsi="Times New Roman"/>
                <w:bCs/>
                <w:color w:val="222222"/>
                <w:spacing w:val="-7"/>
                <w:sz w:val="24"/>
                <w:szCs w:val="24"/>
              </w:rPr>
              <w:t>Пантелеева, И. (2014). Подходи за разпространение на нововъведенията. // Икономика и мениджмънт на иновациите – съвременни теории и практики: Десета международна научно-приложна конференция. – Варна, 2-5 юли 2014, АПИУИ, Варна: Арго Сити, с. 37-45.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55. </w:t>
            </w:r>
            <w:r>
              <w:rPr>
                <w:rFonts w:ascii="Times New Roman" w:hAnsi="Times New Roman"/>
                <w:bCs/>
                <w:color w:val="222222"/>
                <w:spacing w:val="-7"/>
                <w:sz w:val="24"/>
                <w:szCs w:val="24"/>
              </w:rPr>
              <w:t>Пантелеева, И. (2015). Възможности за интегриране на целевите ориентири в стратегиите за устойчив, интелигентен и приобщаващ растеж. // Европейски практики и национални рефлексии в планирането: Международна юбилейна научно-практическа конференция. Сборник доклади – Свищов, 24-25 април 2015 г., Свищов: АИ Ценов, 180-189.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56. </w:t>
            </w:r>
            <w:r>
              <w:rPr>
                <w:rFonts w:ascii="Times New Roman" w:hAnsi="Times New Roman"/>
                <w:bCs/>
                <w:color w:val="222222"/>
                <w:spacing w:val="-7"/>
                <w:sz w:val="24"/>
                <w:szCs w:val="24"/>
              </w:rPr>
              <w:t>Пантелеева, И. (2015). Иновационната система – същностни аспекти и практически проекции. // Технологии и наука за устойчиво морско развитие: Международна научна конференция - Варна, 13-14 май 2015 г., Варна: ВВМУ Н. Й. Вапцаров, 200-206.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57. </w:t>
            </w:r>
            <w:r>
              <w:rPr>
                <w:rFonts w:ascii="Times New Roman" w:hAnsi="Times New Roman"/>
                <w:bCs/>
                <w:color w:val="222222"/>
                <w:spacing w:val="-7"/>
                <w:sz w:val="24"/>
                <w:szCs w:val="24"/>
              </w:rPr>
              <w:t>Пантелеева, И. (2016). Възможности за трансфериране и комерсиализация на резултатите от академичните научни изследвания. // Икономическо благосъстояние чрез споделяне на знания : Международна научна конференция – Свищов, 09-10 ноември 2016 г., Свищов: АИ Ценов, 122-127.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58. </w:t>
            </w:r>
            <w:r>
              <w:rPr>
                <w:rFonts w:ascii="Times New Roman" w:hAnsi="Times New Roman"/>
                <w:bCs/>
                <w:color w:val="222222"/>
                <w:spacing w:val="-7"/>
                <w:sz w:val="24"/>
                <w:szCs w:val="24"/>
              </w:rPr>
              <w:t>Попов, Р. (2008). Антикризисное управление. М.: Высшее образование.</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59. </w:t>
            </w:r>
            <w:r>
              <w:rPr>
                <w:rFonts w:ascii="Times New Roman" w:hAnsi="Times New Roman"/>
                <w:bCs/>
                <w:color w:val="222222"/>
                <w:spacing w:val="-7"/>
                <w:sz w:val="24"/>
                <w:szCs w:val="24"/>
              </w:rPr>
              <w:t>Попчев, И. (2016). Шест теми по управление на риска. София: ИИКТ - БАН.</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60. </w:t>
            </w:r>
            <w:r>
              <w:rPr>
                <w:rFonts w:ascii="Times New Roman" w:hAnsi="Times New Roman"/>
                <w:bCs/>
                <w:color w:val="222222"/>
                <w:spacing w:val="-7"/>
                <w:sz w:val="24"/>
                <w:szCs w:val="24"/>
              </w:rPr>
              <w:t>Рафаилов, Д. (2011) Корпоративна дивидентна политика. Теоретични модели, емпиричен анализ и практически решения. Варна: Стено.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61. </w:t>
            </w:r>
            <w:r>
              <w:rPr>
                <w:rFonts w:ascii="Times New Roman" w:hAnsi="Times New Roman"/>
                <w:bCs/>
                <w:color w:val="222222"/>
                <w:spacing w:val="-7"/>
                <w:sz w:val="24"/>
                <w:szCs w:val="24"/>
              </w:rPr>
              <w:t>Ряховская, А.Н., Арсенова, Е.В., Крюкова, О.Г. (2010). Зарубежная практика антикризисного управления. М.: ИНФРА-М.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62. </w:t>
            </w:r>
            <w:r>
              <w:rPr>
                <w:rFonts w:ascii="Times New Roman" w:hAnsi="Times New Roman"/>
                <w:bCs/>
                <w:color w:val="222222"/>
                <w:spacing w:val="-7"/>
                <w:sz w:val="24"/>
                <w:szCs w:val="24"/>
              </w:rPr>
              <w:t>Салига, Я. (2005). Антикризове фінансове управління підприємством. Киев.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63. </w:t>
            </w:r>
            <w:r>
              <w:rPr>
                <w:rFonts w:ascii="Times New Roman" w:hAnsi="Times New Roman"/>
                <w:bCs/>
                <w:color w:val="222222"/>
                <w:spacing w:val="-7"/>
                <w:sz w:val="24"/>
                <w:szCs w:val="24"/>
              </w:rPr>
              <w:t>Славов, З., &amp; Брусева, М. (2011). Анализ на риска при вземане на финансови решения. - Варна: Варненски свободен унив. Черноризец Храбър.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64. </w:t>
            </w:r>
            <w:r>
              <w:rPr>
                <w:rFonts w:ascii="Times New Roman" w:hAnsi="Times New Roman"/>
                <w:bCs/>
                <w:color w:val="222222"/>
                <w:spacing w:val="-7"/>
                <w:sz w:val="24"/>
                <w:szCs w:val="24"/>
              </w:rPr>
              <w:t>Соколов, Д. В., &amp; Барчуков, А. В. (2013). Базисная система риск-менеджмента организаций реального сектора экономики.-  Москва: ИНФРА-М.</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65. </w:t>
            </w:r>
            <w:r>
              <w:rPr>
                <w:rFonts w:ascii="Times New Roman" w:hAnsi="Times New Roman"/>
                <w:bCs/>
                <w:color w:val="222222"/>
                <w:spacing w:val="-7"/>
                <w:sz w:val="24"/>
                <w:szCs w:val="24"/>
              </w:rPr>
              <w:t>Спасова, Е. (2009). Фирмената финансова криза и възможностите за нейното управление – теоретични аспекти. //И з в е с т и я//, бр.2.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66. </w:t>
            </w:r>
            <w:r>
              <w:rPr>
                <w:rFonts w:ascii="Times New Roman" w:hAnsi="Times New Roman"/>
                <w:bCs/>
                <w:color w:val="222222"/>
                <w:spacing w:val="-7"/>
                <w:sz w:val="24"/>
                <w:szCs w:val="24"/>
              </w:rPr>
              <w:t>Стрекалов, О. (1997). Кризисы в организации и управление проектами. Казань.</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67. </w:t>
            </w:r>
            <w:r>
              <w:rPr>
                <w:rFonts w:ascii="Times New Roman" w:hAnsi="Times New Roman"/>
                <w:bCs/>
                <w:color w:val="222222"/>
                <w:spacing w:val="-7"/>
                <w:sz w:val="24"/>
                <w:szCs w:val="24"/>
              </w:rPr>
              <w:t>Танева, Н. (2011). Иновационен мениджмънт. София: Кинг.</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68. </w:t>
            </w:r>
            <w:r>
              <w:rPr>
                <w:rFonts w:ascii="Times New Roman" w:hAnsi="Times New Roman"/>
                <w:bCs/>
                <w:color w:val="222222"/>
                <w:spacing w:val="-7"/>
                <w:sz w:val="24"/>
                <w:szCs w:val="24"/>
              </w:rPr>
              <w:t>Тихомиров, Н. П., &amp; Тихомирова, Т. М. (2010). Риск-анализ в экономике. - Москва: Экономика.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69. </w:t>
            </w:r>
            <w:r>
              <w:rPr>
                <w:rFonts w:ascii="Times New Roman" w:hAnsi="Times New Roman"/>
                <w:bCs/>
                <w:color w:val="222222"/>
                <w:spacing w:val="-7"/>
                <w:sz w:val="24"/>
                <w:szCs w:val="24"/>
              </w:rPr>
              <w:t>Тодоров, К. (2011). Бизнес предприемачество. Част 1 и 2, София: Българска асоциация за развитие на мениджмънта и предприемачеството.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70. </w:t>
            </w:r>
            <w:r>
              <w:rPr>
                <w:rFonts w:ascii="Times New Roman" w:hAnsi="Times New Roman"/>
                <w:bCs/>
                <w:color w:val="222222"/>
                <w:spacing w:val="-7"/>
                <w:sz w:val="24"/>
                <w:szCs w:val="24"/>
              </w:rPr>
              <w:t>Томиров, В &amp; др. (2000). Маркетинг и интрапренерство в системе предпринимательства, М: n.a.</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71. </w:t>
            </w:r>
            <w:r>
              <w:rPr>
                <w:rFonts w:ascii="Times New Roman" w:hAnsi="Times New Roman"/>
                <w:bCs/>
                <w:color w:val="222222"/>
                <w:spacing w:val="-7"/>
                <w:sz w:val="24"/>
                <w:szCs w:val="24"/>
              </w:rPr>
              <w:t>Файншмидт, Е. (2012). Антикризисное управление. М.: ОМЕГА-Л.</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72. </w:t>
            </w:r>
            <w:r>
              <w:rPr>
                <w:rFonts w:ascii="Times New Roman" w:hAnsi="Times New Roman"/>
                <w:bCs/>
                <w:color w:val="222222"/>
                <w:spacing w:val="-7"/>
                <w:sz w:val="24"/>
                <w:szCs w:val="24"/>
              </w:rPr>
              <w:t>Фирсова, А. (2013). Антикризисное управление. М.: ФЛИНТА.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73. </w:t>
            </w:r>
            <w:r>
              <w:rPr>
                <w:rFonts w:ascii="Times New Roman" w:hAnsi="Times New Roman"/>
                <w:bCs/>
                <w:color w:val="222222"/>
                <w:spacing w:val="-7"/>
                <w:sz w:val="24"/>
                <w:szCs w:val="24"/>
              </w:rPr>
              <w:t>Чипев, Пл. &amp; Прохаска, М. (2000) Корпоративно управление и контрол в България. Агато.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74. </w:t>
            </w:r>
            <w:r>
              <w:rPr>
                <w:rFonts w:ascii="Times New Roman" w:hAnsi="Times New Roman"/>
                <w:bCs/>
                <w:color w:val="222222"/>
                <w:spacing w:val="-7"/>
                <w:sz w:val="24"/>
                <w:szCs w:val="24"/>
              </w:rPr>
              <w:t>Шапкин, А. С., &amp; Шапкин, В. А. (2014). Теория риска и моделирование рисковых ситуаций. - Москва: Дашков и Ко.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75. </w:t>
            </w:r>
            <w:r>
              <w:rPr>
                <w:rFonts w:ascii="Times New Roman" w:hAnsi="Times New Roman"/>
                <w:bCs/>
                <w:color w:val="222222"/>
                <w:spacing w:val="-7"/>
                <w:sz w:val="24"/>
                <w:szCs w:val="24"/>
              </w:rPr>
              <w:t>Alcorta, L. et al. (2009). Knowledge Generation and Innovation in Manufacturing Firms in China. Industry and Innovation, 16, 4-5.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76. </w:t>
            </w:r>
            <w:r>
              <w:rPr>
                <w:rFonts w:ascii="Times New Roman" w:hAnsi="Times New Roman"/>
                <w:bCs/>
                <w:color w:val="222222"/>
                <w:spacing w:val="-7"/>
                <w:sz w:val="24"/>
                <w:szCs w:val="24"/>
              </w:rPr>
              <w:t>Berle, A. A. &amp; Means, G.C. (1977). The Modern corporation and Private Property. London: n.a.</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77. </w:t>
            </w:r>
            <w:r>
              <w:rPr>
                <w:rFonts w:ascii="Times New Roman" w:hAnsi="Times New Roman"/>
                <w:bCs/>
                <w:color w:val="222222"/>
                <w:spacing w:val="-7"/>
                <w:sz w:val="24"/>
                <w:szCs w:val="24"/>
              </w:rPr>
              <w:t>Bessant, J. (2015). Innovation and Entrepreneurship. Wiley.</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78. </w:t>
            </w:r>
            <w:r>
              <w:rPr>
                <w:rFonts w:ascii="Times New Roman" w:hAnsi="Times New Roman"/>
                <w:bCs/>
                <w:color w:val="222222"/>
                <w:spacing w:val="-7"/>
                <w:sz w:val="24"/>
                <w:szCs w:val="24"/>
              </w:rPr>
              <w:t>Burns, P. (2017). Corporate Entrepreneurship: Innovation and Strategy in Large Organizations. Palgrave MacMillan.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79. </w:t>
            </w:r>
            <w:r>
              <w:rPr>
                <w:rFonts w:ascii="Times New Roman" w:hAnsi="Times New Roman"/>
                <w:bCs/>
                <w:color w:val="222222"/>
                <w:spacing w:val="-7"/>
                <w:sz w:val="24"/>
                <w:szCs w:val="24"/>
              </w:rPr>
              <w:t>Bustad, G., &amp; Bayer, E. (2012). Introducing Risk Management Process to a Manufacturing Industry.</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80. </w:t>
            </w:r>
            <w:r>
              <w:rPr>
                <w:rFonts w:ascii="Times New Roman" w:hAnsi="Times New Roman"/>
                <w:bCs/>
                <w:color w:val="222222"/>
                <w:spacing w:val="-7"/>
                <w:sz w:val="24"/>
                <w:szCs w:val="24"/>
              </w:rPr>
              <w:t>Conway, S., &amp; Steward, F. (2009). Managing and shaping innovation. New York: Oxford University Press Ins.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81. </w:t>
            </w:r>
            <w:r>
              <w:rPr>
                <w:rFonts w:ascii="Times New Roman" w:hAnsi="Times New Roman"/>
                <w:bCs/>
                <w:color w:val="222222"/>
                <w:spacing w:val="-7"/>
                <w:sz w:val="24"/>
                <w:szCs w:val="24"/>
              </w:rPr>
              <w:t>Dawson, P. (2017). Managing Change, Creativity and Innovation. SAGE Publications Ltd; Third Edition.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82. </w:t>
            </w:r>
            <w:r>
              <w:rPr>
                <w:rFonts w:ascii="Times New Roman" w:hAnsi="Times New Roman"/>
                <w:bCs/>
                <w:color w:val="222222"/>
                <w:spacing w:val="-7"/>
                <w:sz w:val="24"/>
                <w:szCs w:val="24"/>
              </w:rPr>
              <w:t>Drucker, P. (1986). Innovation and Entepreneurship: Practice and Principles. Harper &amp; Row Publ.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83. </w:t>
            </w:r>
            <w:r>
              <w:rPr>
                <w:rFonts w:ascii="Times New Roman" w:hAnsi="Times New Roman"/>
                <w:bCs/>
                <w:color w:val="222222"/>
                <w:spacing w:val="-7"/>
                <w:sz w:val="24"/>
                <w:szCs w:val="24"/>
              </w:rPr>
              <w:t>Drucker, P. A. (1977). Dialogue Between Peter Drucker and Isao Nakauchi., Oxford: n.a.</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84. </w:t>
            </w:r>
            <w:r>
              <w:rPr>
                <w:rFonts w:ascii="Times New Roman" w:hAnsi="Times New Roman"/>
                <w:bCs/>
                <w:color w:val="222222"/>
                <w:spacing w:val="-7"/>
                <w:sz w:val="24"/>
                <w:szCs w:val="24"/>
              </w:rPr>
              <w:t>Frederick, W. &amp; al. (1988) Business and society: Corporate strategy, public policy, ethics. 6. ed., New York: McGraw-Hill.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85. </w:t>
            </w:r>
            <w:r>
              <w:rPr>
                <w:rFonts w:ascii="Times New Roman" w:hAnsi="Times New Roman"/>
                <w:bCs/>
                <w:color w:val="222222"/>
                <w:spacing w:val="-7"/>
                <w:sz w:val="24"/>
                <w:szCs w:val="24"/>
              </w:rPr>
              <w:t>Heinonen, J. &amp; Korvela, K. (2004). How about measuring intrapreneurship. Turku School of Economics and Business Administration, Finland.</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86. </w:t>
            </w:r>
            <w:r>
              <w:rPr>
                <w:rFonts w:ascii="Times New Roman" w:hAnsi="Times New Roman"/>
                <w:bCs/>
                <w:color w:val="222222"/>
                <w:spacing w:val="-7"/>
                <w:sz w:val="24"/>
                <w:szCs w:val="24"/>
              </w:rPr>
              <w:t>Hill, M. (2003). The development of an instrument to measure intrapreneurship: entrepreneurship within the corporate setting (thesis), Rhodes University.</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87. </w:t>
            </w:r>
            <w:r>
              <w:rPr>
                <w:rFonts w:ascii="Times New Roman" w:hAnsi="Times New Roman"/>
                <w:bCs/>
                <w:color w:val="222222"/>
                <w:spacing w:val="-7"/>
                <w:sz w:val="24"/>
                <w:szCs w:val="24"/>
              </w:rPr>
              <w:t>Hisrich, R. (2013). Managing Innovation and Entrepreneurship. SAGE Publications, Inc.</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88. </w:t>
            </w:r>
            <w:r>
              <w:rPr>
                <w:rFonts w:ascii="Times New Roman" w:hAnsi="Times New Roman"/>
                <w:bCs/>
                <w:color w:val="222222"/>
                <w:spacing w:val="-7"/>
                <w:sz w:val="24"/>
                <w:szCs w:val="24"/>
              </w:rPr>
              <w:t>Hopkin, P. (2012). Fundamentals of Risk Management (2nd ed.). -  Kogan Page.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89. </w:t>
            </w:r>
            <w:r>
              <w:rPr>
                <w:rFonts w:ascii="Times New Roman" w:hAnsi="Times New Roman"/>
                <w:bCs/>
                <w:color w:val="222222"/>
                <w:spacing w:val="-7"/>
                <w:sz w:val="24"/>
                <w:szCs w:val="24"/>
              </w:rPr>
              <w:t>Eesley, D. &amp; Cl. Longenecker. (2006). Gateways to Intrapreneurship. Industrial Management. January/February 2006.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90. </w:t>
            </w:r>
            <w:r>
              <w:rPr>
                <w:rFonts w:ascii="Times New Roman" w:hAnsi="Times New Roman"/>
                <w:bCs/>
                <w:color w:val="222222"/>
                <w:spacing w:val="-7"/>
                <w:sz w:val="24"/>
                <w:szCs w:val="24"/>
              </w:rPr>
              <w:t>Gray, A. (2020). Innovation Management and Innovation Management Applications in Business.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91. </w:t>
            </w:r>
            <w:r>
              <w:rPr>
                <w:rFonts w:ascii="Times New Roman" w:hAnsi="Times New Roman"/>
                <w:bCs/>
                <w:color w:val="222222"/>
                <w:spacing w:val="-7"/>
                <w:sz w:val="24"/>
                <w:szCs w:val="24"/>
              </w:rPr>
              <w:t>Innovation Magazine.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92. </w:t>
            </w:r>
            <w:r>
              <w:rPr>
                <w:rFonts w:ascii="Times New Roman" w:hAnsi="Times New Roman"/>
                <w:bCs/>
                <w:color w:val="222222"/>
                <w:spacing w:val="-7"/>
                <w:sz w:val="24"/>
                <w:szCs w:val="24"/>
              </w:rPr>
              <w:t>International Journal of Innovation Management.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93. </w:t>
            </w:r>
            <w:r>
              <w:rPr>
                <w:rFonts w:ascii="Times New Roman" w:hAnsi="Times New Roman"/>
                <w:bCs/>
                <w:color w:val="222222"/>
                <w:spacing w:val="-7"/>
                <w:sz w:val="24"/>
                <w:szCs w:val="24"/>
              </w:rPr>
              <w:t>International Journal of Technology Transfer and Commercialisation.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94. </w:t>
            </w:r>
            <w:r>
              <w:rPr>
                <w:rFonts w:ascii="Times New Roman" w:hAnsi="Times New Roman"/>
                <w:bCs/>
                <w:color w:val="222222"/>
                <w:spacing w:val="-7"/>
                <w:sz w:val="24"/>
                <w:szCs w:val="24"/>
              </w:rPr>
              <w:t>International Journal on Innovation &amp; Technology Transfer.</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95. </w:t>
            </w:r>
            <w:r>
              <w:rPr>
                <w:rFonts w:ascii="Times New Roman" w:hAnsi="Times New Roman"/>
                <w:bCs/>
                <w:color w:val="222222"/>
                <w:spacing w:val="-7"/>
                <w:sz w:val="24"/>
                <w:szCs w:val="24"/>
              </w:rPr>
              <w:t>Ivanova, Z. (2017). Management of the Counterparty Risk of an Industrial Enterprise. // Економiчний вiсник Донбасу, 4 (50), 158-164.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96. </w:t>
            </w:r>
            <w:r>
              <w:rPr>
                <w:rFonts w:ascii="Times New Roman" w:hAnsi="Times New Roman"/>
                <w:bCs/>
                <w:color w:val="222222"/>
                <w:spacing w:val="-7"/>
                <w:sz w:val="24"/>
                <w:szCs w:val="24"/>
              </w:rPr>
              <w:t>Johannessen, J., Stokvik, H. (2020). Prologue: Innovation Management: Innovation Managemen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97. </w:t>
            </w:r>
            <w:r>
              <w:rPr>
                <w:rFonts w:ascii="Times New Roman" w:hAnsi="Times New Roman"/>
                <w:bCs/>
                <w:color w:val="222222"/>
                <w:spacing w:val="-7"/>
                <w:sz w:val="24"/>
                <w:szCs w:val="24"/>
              </w:rPr>
              <w:t>Journal of Product Innovation Management.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98. </w:t>
            </w:r>
            <w:r>
              <w:rPr>
                <w:rFonts w:ascii="Times New Roman" w:hAnsi="Times New Roman"/>
                <w:bCs/>
                <w:color w:val="222222"/>
                <w:spacing w:val="-7"/>
                <w:sz w:val="24"/>
                <w:szCs w:val="24"/>
              </w:rPr>
              <w:t>Journal of Technology Management &amp; Innovation.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99. </w:t>
            </w:r>
            <w:r>
              <w:rPr>
                <w:rFonts w:ascii="Times New Roman" w:hAnsi="Times New Roman"/>
                <w:bCs/>
                <w:color w:val="222222"/>
                <w:spacing w:val="-7"/>
                <w:sz w:val="24"/>
                <w:szCs w:val="24"/>
              </w:rPr>
              <w:t>Journal of Technology Transfer.</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100. </w:t>
            </w:r>
            <w:r>
              <w:rPr>
                <w:rFonts w:ascii="Times New Roman" w:hAnsi="Times New Roman"/>
                <w:bCs/>
                <w:color w:val="222222"/>
                <w:spacing w:val="-7"/>
                <w:sz w:val="24"/>
                <w:szCs w:val="24"/>
              </w:rPr>
              <w:t>Kerzner, H. (2019). Innovation Project Management: Methods, Case Studies, and Tools for Managing Innovation Projects. Wiley.</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101. </w:t>
            </w:r>
            <w:r>
              <w:rPr>
                <w:rFonts w:ascii="Times New Roman" w:hAnsi="Times New Roman"/>
                <w:bCs/>
                <w:color w:val="222222"/>
                <w:spacing w:val="-7"/>
                <w:sz w:val="24"/>
                <w:szCs w:val="24"/>
              </w:rPr>
              <w:t>Kuratko, D. (2012). Entrepreneurship: Theory, Process, Practice, 9th ed., CENGAGE LEARNING.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102. </w:t>
            </w:r>
            <w:r>
              <w:rPr>
                <w:rFonts w:ascii="Times New Roman" w:hAnsi="Times New Roman"/>
                <w:bCs/>
                <w:color w:val="222222"/>
                <w:spacing w:val="-7"/>
                <w:sz w:val="24"/>
                <w:szCs w:val="24"/>
              </w:rPr>
              <w:t>Lowe, R. (2006). Enterprise: Entrepreneurship and Innovation: Entrepreneurship and Innovation : Skills and Resources for Entrepreneurship and Innovation. Routledge.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103. </w:t>
            </w:r>
            <w:r>
              <w:rPr>
                <w:rFonts w:ascii="Times New Roman" w:hAnsi="Times New Roman"/>
                <w:bCs/>
                <w:color w:val="222222"/>
                <w:spacing w:val="-7"/>
                <w:sz w:val="24"/>
                <w:szCs w:val="24"/>
              </w:rPr>
              <w:t>Maier, V. &amp; Cr. Pop Zenovia, (2011). Entrepreneurship versus Intrapreneurship, Review of International Comparative Management Volume 12, Issue 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104. </w:t>
            </w:r>
            <w:r>
              <w:rPr>
                <w:rFonts w:ascii="Times New Roman" w:hAnsi="Times New Roman"/>
                <w:bCs/>
                <w:color w:val="222222"/>
                <w:spacing w:val="-7"/>
                <w:sz w:val="24"/>
                <w:szCs w:val="24"/>
              </w:rPr>
              <w:t>Marcus, M., Tesolowski, D. &amp; Isbell, Cl. (2000). The Impact of Intrapreneurial Programs on Fortune 500 Manufacturing Firms. Journal of Industrial Teacher Education, Volume 37, Number 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105. </w:t>
            </w:r>
            <w:r>
              <w:rPr>
                <w:rFonts w:ascii="Times New Roman" w:hAnsi="Times New Roman"/>
                <w:bCs/>
                <w:color w:val="222222"/>
                <w:spacing w:val="-7"/>
                <w:sz w:val="24"/>
                <w:szCs w:val="24"/>
              </w:rPr>
              <w:t>Oslo Manual. Guidelines for Collecting and Interpreting Technological Innovation Data. O</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106. </w:t>
            </w:r>
            <w:r>
              <w:rPr>
                <w:rFonts w:ascii="Times New Roman" w:hAnsi="Times New Roman"/>
                <w:bCs/>
                <w:color w:val="222222"/>
                <w:spacing w:val="-7"/>
                <w:sz w:val="24"/>
                <w:szCs w:val="24"/>
              </w:rPr>
              <w:t>Parker, S. (2009). The Economics of the Entrepreneurship, Cambridge: Cambridge university press.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107. </w:t>
            </w:r>
            <w:r>
              <w:rPr>
                <w:rFonts w:ascii="Times New Roman" w:hAnsi="Times New Roman"/>
                <w:bCs/>
                <w:color w:val="222222"/>
                <w:spacing w:val="-7"/>
                <w:sz w:val="24"/>
                <w:szCs w:val="24"/>
              </w:rPr>
              <w:t>Pinchot, G. &amp; R. Pellman. (1999). Intrapreneuring in action. San Francisco: Berrett-Koehler Publishers, Inc.</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108. </w:t>
            </w:r>
            <w:r>
              <w:rPr>
                <w:rFonts w:ascii="Times New Roman" w:hAnsi="Times New Roman"/>
                <w:bCs/>
                <w:color w:val="222222"/>
                <w:spacing w:val="-7"/>
                <w:sz w:val="24"/>
                <w:szCs w:val="24"/>
              </w:rPr>
              <w:t>Pittaway, L. (2011). The Evolution of Entrepreneurship Theory, WP 01.2011, Georgia Southern University, http://coba.georgiasouthern.edu/cell/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109. </w:t>
            </w:r>
            <w:r>
              <w:rPr>
                <w:rFonts w:ascii="Times New Roman" w:hAnsi="Times New Roman"/>
                <w:bCs/>
                <w:color w:val="222222"/>
                <w:spacing w:val="-7"/>
                <w:sz w:val="24"/>
                <w:szCs w:val="24"/>
              </w:rPr>
              <w:t>Ridley, M. (2020). How Innovation Works. Fourth Estate.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110. </w:t>
            </w:r>
            <w:r>
              <w:rPr>
                <w:rFonts w:ascii="Times New Roman" w:hAnsi="Times New Roman"/>
                <w:bCs/>
                <w:color w:val="222222"/>
                <w:spacing w:val="-7"/>
                <w:sz w:val="24"/>
                <w:szCs w:val="24"/>
              </w:rPr>
              <w:t>Ruud, F. (1993). An Integrated Model of Organizational Adoption and Diffusion of Innovations, European Journal of Marketing, 27, 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111. </w:t>
            </w:r>
            <w:r>
              <w:rPr>
                <w:rFonts w:ascii="Times New Roman" w:hAnsi="Times New Roman"/>
                <w:bCs/>
                <w:color w:val="222222"/>
                <w:spacing w:val="-7"/>
                <w:sz w:val="24"/>
                <w:szCs w:val="24"/>
              </w:rPr>
              <w:t>Schumpeter, J. (1939). Business Cycle: A Theoretical, Historical, and statistical Analysis of the Capitalist Process. New York: McGraw-Hill.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112. </w:t>
            </w:r>
            <w:r>
              <w:rPr>
                <w:rFonts w:ascii="Times New Roman" w:hAnsi="Times New Roman"/>
                <w:bCs/>
                <w:color w:val="222222"/>
                <w:spacing w:val="-7"/>
                <w:sz w:val="24"/>
                <w:szCs w:val="24"/>
              </w:rPr>
              <w:t>Sloan, A. &amp; P.Jr. (1991). My Jers with General Motrs. N.Y.: n.a.</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113. </w:t>
            </w:r>
            <w:r>
              <w:rPr>
                <w:rFonts w:ascii="Times New Roman" w:hAnsi="Times New Roman"/>
                <w:bCs/>
                <w:color w:val="222222"/>
                <w:spacing w:val="-7"/>
                <w:sz w:val="24"/>
                <w:szCs w:val="24"/>
              </w:rPr>
              <w:t>Smith, L., &amp; Romeo, S. (2011). Entrepreneurship and innovation: Oxfordshire’s high-tech economy –firm survival, growth and innovation. In: proceedings of the 13th Uddevalla Symposium Innovation and Multidimensional Entrepreneurship - Economic, Social and Academic Aspects (Irene Bernard, ed). University West: Trolhattan, Sweden.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114. </w:t>
            </w:r>
            <w:r>
              <w:rPr>
                <w:rFonts w:ascii="Times New Roman" w:hAnsi="Times New Roman"/>
                <w:bCs/>
                <w:color w:val="222222"/>
                <w:spacing w:val="-7"/>
                <w:sz w:val="24"/>
                <w:szCs w:val="24"/>
              </w:rPr>
              <w:t>Škudienė, V., Li-Ying, J., Bernhard, F. (2020). Innovation Management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115. </w:t>
            </w:r>
            <w:r>
              <w:rPr>
                <w:rFonts w:ascii="Times New Roman" w:hAnsi="Times New Roman"/>
                <w:bCs/>
                <w:color w:val="222222"/>
                <w:spacing w:val="-7"/>
                <w:sz w:val="24"/>
                <w:szCs w:val="24"/>
              </w:rPr>
              <w:t>Technovation (Journal).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116. </w:t>
            </w:r>
            <w:r>
              <w:rPr>
                <w:rFonts w:ascii="Times New Roman" w:hAnsi="Times New Roman"/>
                <w:bCs/>
                <w:color w:val="222222"/>
                <w:spacing w:val="-7"/>
                <w:sz w:val="24"/>
                <w:szCs w:val="24"/>
              </w:rPr>
              <w:t>The Journal of Enterprise Risk Management.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117. </w:t>
            </w:r>
            <w:r>
              <w:rPr>
                <w:rFonts w:ascii="Times New Roman" w:hAnsi="Times New Roman"/>
                <w:bCs/>
                <w:color w:val="222222"/>
                <w:spacing w:val="-7"/>
                <w:sz w:val="24"/>
                <w:szCs w:val="24"/>
              </w:rPr>
              <w:t>Tidd, J. (2018). Managing Innovation: Integrating Technological, Market and Organizational Change. Wiley.</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118. </w:t>
            </w:r>
            <w:r>
              <w:rPr>
                <w:rFonts w:ascii="Times New Roman" w:hAnsi="Times New Roman"/>
                <w:bCs/>
                <w:color w:val="222222"/>
                <w:spacing w:val="-7"/>
                <w:sz w:val="24"/>
                <w:szCs w:val="24"/>
              </w:rPr>
              <w:t>Tidd, J., &amp; Bessant, J. (2009). Managing Innovation: Integrating Technological, Market and Organizational Change. John Wiley &amp; Sons.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119. </w:t>
            </w:r>
            <w:r>
              <w:rPr>
                <w:rFonts w:ascii="Times New Roman" w:hAnsi="Times New Roman"/>
                <w:bCs/>
                <w:color w:val="222222"/>
                <w:spacing w:val="-7"/>
                <w:sz w:val="24"/>
                <w:szCs w:val="24"/>
              </w:rPr>
              <w:t>Toffler, A. (1985). The Adaptive Corporation. London: Pan Books.</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при бедствия. Обн. ДВ. бр.102 от 19 Декември 2006г., ... изм. и доп. ДВ. бр.97 от 5 Декември 2017г.</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здравословни и безопасни условия на труд. Обн. ДВ. бр.124 от 23 Декември 1997г., ... изм. и доп. ДВ. бр.97 от 5 Декември 2017г.</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иновациите (Проект). Министерство на икономиката. 09 май 2016 г.</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 Закон за малките и средните предприятия. Закон за малките и средните предприятия.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насърчаване на научните изследвания. Обн. ДВ. бр. 92 от 17 Октомври 2003 г., ..., изм. ДВ. бр. 58 от 18 Юли 2017 г.</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счетоводството.</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техническите изисквания към продуктите.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устройство на територията.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финансовото управление и контрол в публичния сектор. Обн. ДВ. бр.21 от 10 Март 2006г., ... изм. ДВ. бр.95 от 29 Ноември 2016г.</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Търговски закон. Обн. ДВ. бр.48 от 18 Юни 1991г., ... доп. ДВ. бр.27 от 27 Март 2018г.</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Актуализирана Национална стратегия за развитие на научните изследвания в Република България 2017-2030 г. (http://www.strategy.bg/StrategicDocuments/View.aspx?lang=bg-BG&amp;Id=1231).ategy.bg/StrategicDocuments/View.aspx?lang=bg-BG&amp;Id=1231)..bg/StrategicDocuments/View.aspx?lang=bg-BG&amp;Id=1231).</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Актуализирано Ръководство за изпълнение на договори за безвъзмездна финансова помощ. Оперативна програма "Иновации и конкурентоспособност" 2014-2020 (http://www.opcompetitiveness.bg/module6.php?menu_id=370).</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Българска стопанска камара (http://www.bia-bg.com/)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Българска търговско-промишлена палата (http://www.bcci.bg/)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Българската мрежа за корпоративна социална отговорност (http://www.csr.bg/)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Експерт "Иновации и технологичен трансфер" (http://www.vumk.eu/files/upload/Career/expert_inovacii_i_tehnologichen_kontrol.pdf).</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Иновационен индикатор – предложение на Европейската комисия за нуждите на мониторинга на Европа 2020. Дирекция „Инвестиции, иновации и предприемачество”, отдел „Иновации и предприемачество”, София, 2012, (http://www.mi.government.bg/files/useruploads/files/innovations/eu__inovindicator.pdf).</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Иновационна стратегия за интелигентна специализация на Р България 2014 - 2020 (https://www.mi.government.bg/files/useruploads/files/innovations/ris3_26_10_2015_bg.pdf).</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Министерство на икономиката (https://www.mi.government.bg/).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Creativity and Innovation Management. Wiley Online Library (http://onlinelibrary.wiley.com/journal/10.1111/(ISSN)1467-8691).</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Global Entrepreneurship Monitor (http://www.gemconsortium.org/)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http://econbooks.ru/books/part/21626</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http://econbooks.ru/books/part/21627</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http://econbooks.ru/books/part/21636</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http://www.cfin.ru/management/antirecessionary_managment.shtml</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http://www.crisesexperts.com/pub.htm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http://www.drj.com/glossary/drjglossary.html</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http://www.entrepreneur.bg/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http://www.krisennavigator.org/atincme.html</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http://www.thebci.org/Glossary.pdf</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Innovation Management. Global Innovation Management Institute (https://www.giminstitute.org/).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Innovation. Australian Government. Business.gov.au (https://www.business.gov.au/info/run/innovation).</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Innovation. European Commission (https://ec.europa.eu/growth/industry/innovation_en).</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Lemley, M., Feldman, R. Patent Licensing, Technology Transfer, and Innovation. American Economic Review. Vol. 106, No. 5, May 2016, pp. 188-92. (https://www.aeaweb.org/articles?id=10.1257/aer.p20161092Journal of Technology Management &amp; Innovation).</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Rahim, H. (2017, 4 May). What is innovation and how can businesses foster it? (according John Bessant, professor of innovation and entrepreneurship at the University of Exeter) (https://www.telegraph.co.uk/connect/better-business/innovation/what-is-innovation-and-how-can-businesses-foster-it/).</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Risk management. Harvard Business Review (https://hbr.org/topic/risk-management).</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The Risk Management Association (http://www.rmahq.org/Default.aspx?gmssopc=1).</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проф. д-р Анета Денева)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Сергей Найденов)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