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Индустриален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25</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държавния изпит е да се установят и оценят обхватът и дълбочината на придобитите знания, умения и компетенции, необходими за успешно организиране и управление на компаниите от индустриалния сектор, за стартиране н развитие на предприемачески проект като предварителен ориентир за нивото на подготовка, възможностите и готовността на студентите, завършващи магистърска програма „Индустриален мениджмънт” в ОКС „магистър”, за успешна реализация на пазара на труда.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Право да се явят на държавен изпит имат всички студени от магистърска програма „Индустриален мениджмънт”, които отговарят на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 Положени изпити по всички учебни дисциплини, включени в учебния план на магистърската програма, с оценка най-малко среден 3 (Е);
</w:t>
      </w:r>
    </w:p>
    <w:p w14:paraId="57BEE9B4" w14:textId="77777777" w:rsidR="007A3150" w:rsidRDefault="007A3150" w:rsidP="007A3150">
      <w:pPr>
        <w:ind w:firstLine="709"/>
        <w:jc w:val="both"/>
        <w:rPr>
          <w:rFonts w:ascii="Times New Roman" w:hAnsi="Times New Roman"/>
        </w:rPr>
      </w:pPr>
      <w:r>
        <w:rPr>
          <w:rFonts w:ascii="Times New Roman" w:hAnsi="Times New Roman"/>
        </w:rPr>
        <w:t>- Проведен магистърски семинар, с оценка най-малко среден 3 (Е);
</w:t>
      </w:r>
    </w:p>
    <w:p w14:paraId="57BEE9B4" w14:textId="77777777" w:rsidR="007A3150" w:rsidRDefault="007A3150" w:rsidP="007A3150">
      <w:pPr>
        <w:ind w:firstLine="709"/>
        <w:jc w:val="both"/>
        <w:rPr>
          <w:rFonts w:ascii="Times New Roman" w:hAnsi="Times New Roman"/>
        </w:rPr>
      </w:pPr>
      <w:r>
        <w:rPr>
          <w:rFonts w:ascii="Times New Roman" w:hAnsi="Times New Roman"/>
        </w:rPr>
        <w:t>- Всички оценки са нанесени в картона и електронното досие на студента.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по „Индустриален мениджмънт” е с продължителност три астрономически часа.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обхвата на държавния изпит се включва учебното съдържание, преподавано в специализираните дисциплини, включени в учебния план на магистърска програма „Индустриален мениджмънт”.
</w:t>
      </w:r>
    </w:p>
    <w:p w14:paraId="3EFBF371" w14:textId="5BCB3AD9" w:rsidR="006D3B5D" w:rsidRDefault="006D3B5D" w:rsidP="00BA4B91">
      <w:pPr>
        <w:ind w:firstLine="709"/>
        <w:jc w:val="both"/>
        <w:rPr>
          <w:rFonts w:ascii="Times New Roman" w:hAnsi="Times New Roman"/>
        </w:rPr>
      </w:pPr>
      <w:r>
        <w:rPr>
          <w:rFonts w:ascii="Times New Roman" w:hAnsi="Times New Roman"/>
        </w:rPr>
        <w:t>Проверката на придобитите знания, умения и компетенции е в писмена форма, във вид на тест с отворен и затворен тип въпроси.
</w:t>
      </w:r>
    </w:p>
    <w:p w14:paraId="3EFBF371" w14:textId="5BCB3AD9" w:rsidR="006D3B5D" w:rsidRDefault="006D3B5D" w:rsidP="00BA4B91">
      <w:pPr>
        <w:ind w:firstLine="709"/>
        <w:jc w:val="both"/>
        <w:rPr>
          <w:rFonts w:ascii="Times New Roman" w:hAnsi="Times New Roman"/>
        </w:rPr>
      </w:pPr>
      <w:r>
        <w:rPr>
          <w:rFonts w:ascii="Times New Roman" w:hAnsi="Times New Roman"/>
        </w:rPr>
        <w:t>Общият брой и съответно – съотношението между въпросите от открит и закрит тип, както и съотношението между въпросите, изискващи демонстриране на теоретични познания, аналитични способности и практически умения, се определят индивидуално за всека учебна година, на база:
</w:t>
      </w:r>
    </w:p>
    <w:p w14:paraId="3EFBF371" w14:textId="5BCB3AD9" w:rsidR="006D3B5D" w:rsidRDefault="006D3B5D" w:rsidP="00BA4B91">
      <w:pPr>
        <w:ind w:firstLine="709"/>
        <w:jc w:val="both"/>
        <w:rPr>
          <w:rFonts w:ascii="Times New Roman" w:hAnsi="Times New Roman"/>
        </w:rPr>
      </w:pPr>
      <w:r>
        <w:rPr>
          <w:rFonts w:ascii="Times New Roman" w:hAnsi="Times New Roman"/>
        </w:rPr>
        <w:t>- сложност на въпросите;
</w:t>
      </w:r>
    </w:p>
    <w:p w14:paraId="3EFBF371" w14:textId="5BCB3AD9" w:rsidR="006D3B5D" w:rsidRDefault="006D3B5D" w:rsidP="00BA4B91">
      <w:pPr>
        <w:ind w:firstLine="709"/>
        <w:jc w:val="both"/>
        <w:rPr>
          <w:rFonts w:ascii="Times New Roman" w:hAnsi="Times New Roman"/>
        </w:rPr>
      </w:pPr>
      <w:r>
        <w:rPr>
          <w:rFonts w:ascii="Times New Roman" w:hAnsi="Times New Roman"/>
        </w:rPr>
        <w:t>- многовариантност на отговорите;
</w:t>
      </w:r>
    </w:p>
    <w:p w14:paraId="3EFBF371" w14:textId="5BCB3AD9" w:rsidR="006D3B5D" w:rsidRDefault="006D3B5D" w:rsidP="00BA4B91">
      <w:pPr>
        <w:ind w:firstLine="709"/>
        <w:jc w:val="both"/>
        <w:rPr>
          <w:rFonts w:ascii="Times New Roman" w:hAnsi="Times New Roman"/>
        </w:rPr>
      </w:pPr>
      <w:r>
        <w:rPr>
          <w:rFonts w:ascii="Times New Roman" w:hAnsi="Times New Roman"/>
        </w:rPr>
        <w:t>- обем от знания и умения, които трябва се покажат;
</w:t>
      </w:r>
    </w:p>
    <w:p w14:paraId="3EFBF371" w14:textId="5BCB3AD9" w:rsidR="006D3B5D" w:rsidRDefault="006D3B5D" w:rsidP="00BA4B91">
      <w:pPr>
        <w:ind w:firstLine="709"/>
        <w:jc w:val="both"/>
        <w:rPr>
          <w:rFonts w:ascii="Times New Roman" w:hAnsi="Times New Roman"/>
        </w:rPr>
      </w:pPr>
      <w:r>
        <w:rPr>
          <w:rFonts w:ascii="Times New Roman" w:hAnsi="Times New Roman"/>
        </w:rPr>
        <w:t>- време, необходимо за формулиране и/или отбелязване на  верните отговори.
</w:t>
      </w:r>
    </w:p>
    <w:p w14:paraId="3EFBF371" w14:textId="5BCB3AD9" w:rsidR="006D3B5D" w:rsidRDefault="006D3B5D" w:rsidP="00BA4B91">
      <w:pPr>
        <w:ind w:firstLine="709"/>
        <w:jc w:val="both"/>
        <w:rPr>
          <w:rFonts w:ascii="Times New Roman" w:hAnsi="Times New Roman"/>
        </w:rPr>
      </w:pPr>
      <w:r>
        <w:rPr>
          <w:rFonts w:ascii="Times New Roman" w:hAnsi="Times New Roman"/>
        </w:rPr>
        <w:t>Оценяването се извършва по точкова система. Всеки вярно отговорен въпрос се оценява с една точка. При непълен отговор на въпроса, оценката се намалява пропорционално на вярната част, при което се дават съответно – 0,25; 0,50 или 0,75 точки.
</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 се скала с интервали от типа „от – до” брой точки, обвързана с числова стойност на оценката, която съответства на всеки интервал. Съобразно общия брой точки, получени след сумирането им за всички въпроси, се определя крайната оценка от държавния изпит.</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Магистърска програма „Индустриален мениджмънт“ подготвя висококвалифицирани, мениджъри, специалисти и предприемачи. На база едногодишния курс на обучение и проведеният магистърски семинар от студените се очаква по време на държавния изпит да покажат теоретични знания, практически умения и специфични компетенции по комплекс от дисциплини, въз основа на които да се направи оценка на  подготовката и способността им да отговорят на динамичните изисквания на индустриалния сектор, предприемаческия бизнес, публичните институции и научната сфера.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От студентите се очаква да покажат и приложат знания и умения в областта на: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Диагностиката и бизнес анализа на индустриалните структури.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Иновациите и иновационната политика.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Управлението на знанията в индустриалното предприятие.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Управлението на риска в индустриалните предприятия.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Управлението на корпоративни активи.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Индустриалното предприемачество.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Поради широкообхватния профил на знанията и уменията и междудисциплинарния подход на тяхното преподаване през целия период на обучение в магистърската степен, след провеждане на държавния изпит се очаква резултатите и съответните оценки да са индикатор за това, че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 придобили разширени и задълбочени теоретични и фактологични знания в областта на индустриалния мениджмънт, които им позволяват самостоятелно да ги интерпретират и използват в практиката;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 овладели методи, техники и средства за решаване на сложни задачи, свър-зани с: организирането на производствените и трудовите процеси в индустриалните предприятия; диагностициране и анализиране на индустриални структури;  разработване и реализиране на различни фирмени политики и стратегии (производствени, иновационни, рискови, предприемачески, за управление на знанието и др.); организация и управление на индустриални структури и предприемачески процеси; управление на фирмени проекти и ресурси; оценка на риска, резултатите и ефектите от реализирането на стратегии, политики, процеси и проекти в предприятието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логическо мислене, проявяват новаторство и прилагат творчески и проблемно-ориентиран подход при решаването на сложни и нестандартни задачи в областта на индустриалния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класифицират, оценяват и интерпретират данни в областта на индустриалния мениджмънт с цел решаване на сложни бизнес задачи в условията на динамична висококонкурентна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анализират и оценяват в интердисциплинарен контекст системи, процеси, дейности, резултати и ефекти в областта на индустриалния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От студентите се очаква да проверят своите знания и умения в близка до реалната среда, да повишат компетентностите си, тествайки се в конкурентна среда и при ограничен времеви интервал.</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I. ДИАГНОСТИКА НА ИНДУСТРИАЛНИТЕ СТРУКТУРИ</w:t>
            </w:r>
          </w:p>
        </w:tc>
      </w:tr>
      <w:tr>
        <w:trPr/>
        <w:tc>
          <w:tcPr/>
          <w:p>
            <w:pPr/>
            <w:r>
              <w:rPr>
                <w:rFonts w:ascii="Times New Roman" w:hAnsi="Times New Roman" w:eastAsia="Times New Roman" w:cs="Times New Roman"/>
                <w:sz w:val="26"/>
                <w:szCs w:val="26"/>
              </w:rPr>
              <w:t xml:space="preserve">Диагностиката като процес. Стратегия и структура на диагностиката. Елементи. Диагностициране на икономическото изграждане на индустриалното предприятие.</w:t>
            </w:r>
          </w:p>
        </w:tc>
      </w:tr>
      <w:tr>
        <w:trPr/>
        <w:tc>
          <w:tcPr/>
          <w:p>
            <w:pPr/>
            <w:r>
              <w:rPr>
                <w:rFonts w:ascii="Times New Roman" w:hAnsi="Times New Roman" w:eastAsia="Times New Roman" w:cs="Times New Roman"/>
                <w:sz w:val="26"/>
                <w:szCs w:val="26"/>
                <w:b w:val="1"/>
                <w:bCs w:val="1"/>
              </w:rPr>
              <w:t xml:space="preserve">Тема II. БИЗНЕС АНАЛИЗЪТ КАТО ЕЛЕМЕНТ НА ДИАГНОСТИКАТА</w:t>
            </w:r>
          </w:p>
        </w:tc>
      </w:tr>
      <w:tr>
        <w:trPr/>
        <w:tc>
          <w:tcPr/>
          <w:p>
            <w:pPr/>
            <w:r>
              <w:rPr>
                <w:rFonts w:ascii="Times New Roman" w:hAnsi="Times New Roman" w:eastAsia="Times New Roman" w:cs="Times New Roman"/>
                <w:sz w:val="26"/>
                <w:szCs w:val="26"/>
              </w:rPr>
              <w:t xml:space="preserve">Същност и особености на бизнес анализа.  Видове анализ. Показатели за бизнес анализ. Функционално-стойностен анализ – същност, особености, етапи и очаквани резултати. Технологично конструиране.</w:t>
            </w:r>
          </w:p>
        </w:tc>
      </w:tr>
      <w:tr>
        <w:trPr/>
        <w:tc>
          <w:tcPr/>
          <w:p>
            <w:pPr/>
            <w:r>
              <w:rPr>
                <w:rFonts w:ascii="Times New Roman" w:hAnsi="Times New Roman" w:eastAsia="Times New Roman" w:cs="Times New Roman"/>
                <w:sz w:val="26"/>
                <w:szCs w:val="26"/>
                <w:b w:val="1"/>
                <w:bCs w:val="1"/>
              </w:rPr>
              <w:t xml:space="preserve">Тема III. ДИАГНОСТИРАНЕ НА ИКОНОМИЧЕСКОТО ИЗГРАЖДАНЕ НА ИНДУСТРИАЛНОТО ПРЕДПРИЯТИЕ, НА ПРОИЗВОДСТВЕНИЯ КАПАЦИТЕТ И НА АКТИВИТЕ</w:t>
            </w:r>
          </w:p>
        </w:tc>
      </w:tr>
      <w:tr>
        <w:trPr/>
        <w:tc>
          <w:tcPr/>
          <w:p>
            <w:pPr/>
            <w:r>
              <w:rPr>
                <w:rFonts w:ascii="Times New Roman" w:hAnsi="Times New Roman" w:eastAsia="Times New Roman" w:cs="Times New Roman"/>
                <w:sz w:val="26"/>
                <w:szCs w:val="26"/>
              </w:rPr>
              <w:t xml:space="preserve">Същност на икономическото изграждане. Анализ на локализацията. Анализ на основните производствени фактори. Критерии за оптималност на производствения капацитет. Избор на оптимален производствен капацитет. Анализ на структурата, състава и функционалността на активите.</w:t>
            </w:r>
          </w:p>
        </w:tc>
      </w:tr>
      <w:tr>
        <w:trPr/>
        <w:tc>
          <w:tcPr/>
          <w:p>
            <w:pPr/>
            <w:r>
              <w:rPr>
                <w:rFonts w:ascii="Times New Roman" w:hAnsi="Times New Roman" w:eastAsia="Times New Roman" w:cs="Times New Roman"/>
                <w:sz w:val="26"/>
                <w:szCs w:val="26"/>
                <w:b w:val="1"/>
                <w:bCs w:val="1"/>
              </w:rPr>
              <w:t xml:space="preserve">Тема IV. ДИАГНОСТИКА НА ВЪЗПРОИЗВОДСТВЕНИЯ ПРОЦЕС</w:t>
            </w:r>
          </w:p>
        </w:tc>
      </w:tr>
      <w:tr>
        <w:trPr/>
        <w:tc>
          <w:tcPr/>
          <w:p>
            <w:pPr/>
            <w:r>
              <w:rPr>
                <w:rFonts w:ascii="Times New Roman" w:hAnsi="Times New Roman" w:eastAsia="Times New Roman" w:cs="Times New Roman"/>
                <w:sz w:val="26"/>
                <w:szCs w:val="26"/>
              </w:rPr>
              <w:t xml:space="preserve">Диагностика на основния производствен процес. Диагностика и анализ на стойностните вериги. Използване на „Балансирана система от показатели“.</w:t>
            </w:r>
          </w:p>
        </w:tc>
      </w:tr>
      <w:tr>
        <w:trPr/>
        <w:tc>
          <w:tcPr/>
          <w:p>
            <w:pPr/>
            <w:r>
              <w:rPr>
                <w:rFonts w:ascii="Times New Roman" w:hAnsi="Times New Roman" w:eastAsia="Times New Roman" w:cs="Times New Roman"/>
                <w:sz w:val="26"/>
                <w:szCs w:val="26"/>
                <w:b w:val="1"/>
                <w:bCs w:val="1"/>
              </w:rPr>
              <w:t xml:space="preserve">Тема V. ИНОВАЦИИ И ИНОВАЦИОНЕН ПРОЦЕС</w:t>
            </w:r>
          </w:p>
        </w:tc>
      </w:tr>
      <w:tr>
        <w:trPr/>
        <w:tc>
          <w:tcPr/>
          <w:p>
            <w:pPr/>
            <w:r>
              <w:rPr>
                <w:rFonts w:ascii="Times New Roman" w:hAnsi="Times New Roman" w:eastAsia="Times New Roman" w:cs="Times New Roman"/>
                <w:sz w:val="26"/>
                <w:szCs w:val="26"/>
              </w:rPr>
              <w:t xml:space="preserve">Иновацията - същност и подходи за определяне. Иновационен процес – същност, граници, структура и форми. Характерни черти и закономерности в развитието на иновационния процес. Видове иновации.</w:t>
            </w:r>
          </w:p>
        </w:tc>
      </w:tr>
      <w:tr>
        <w:trPr/>
        <w:tc>
          <w:tcPr/>
          <w:p>
            <w:pPr/>
            <w:r>
              <w:rPr>
                <w:rFonts w:ascii="Times New Roman" w:hAnsi="Times New Roman" w:eastAsia="Times New Roman" w:cs="Times New Roman"/>
                <w:sz w:val="26"/>
                <w:szCs w:val="26"/>
                <w:b w:val="1"/>
                <w:bCs w:val="1"/>
              </w:rPr>
              <w:t xml:space="preserve">Тема VI. ИНОВАЦИОННА ПОЛИТИКА И СТРАТЕГИЯ</w:t>
            </w:r>
          </w:p>
        </w:tc>
      </w:tr>
      <w:tr>
        <w:trPr/>
        <w:tc>
          <w:tcPr/>
          <w:p>
            <w:pPr/>
            <w:r>
              <w:rPr>
                <w:rFonts w:ascii="Times New Roman" w:hAnsi="Times New Roman" w:eastAsia="Times New Roman" w:cs="Times New Roman"/>
                <w:sz w:val="26"/>
                <w:szCs w:val="26"/>
              </w:rPr>
              <w:t xml:space="preserve">Същност и задачи на иновационната политика и стратегия. Иновационен климат, иновационен потенциал и иновационни цели. Видове иновационни стратегии. Избор на иновационна стратегия.</w:t>
            </w:r>
          </w:p>
        </w:tc>
      </w:tr>
      <w:tr>
        <w:trPr/>
        <w:tc>
          <w:tcPr/>
          <w:p>
            <w:pPr/>
            <w:r>
              <w:rPr>
                <w:rFonts w:ascii="Times New Roman" w:hAnsi="Times New Roman" w:eastAsia="Times New Roman" w:cs="Times New Roman"/>
                <w:sz w:val="26"/>
                <w:szCs w:val="26"/>
                <w:b w:val="1"/>
                <w:bCs w:val="1"/>
              </w:rPr>
              <w:t xml:space="preserve">Тема VII. ДИФУЗИЯ НА ИНОВАЦИИТЕ И ТРАНСФЕР НА ТЕХНОЛОГИИ</w:t>
            </w:r>
          </w:p>
        </w:tc>
      </w:tr>
      <w:tr>
        <w:trPr/>
        <w:tc>
          <w:tcPr/>
          <w:p>
            <w:pPr/>
            <w:r>
              <w:rPr>
                <w:rFonts w:ascii="Times New Roman" w:hAnsi="Times New Roman" w:eastAsia="Times New Roman" w:cs="Times New Roman"/>
                <w:sz w:val="26"/>
                <w:szCs w:val="26"/>
              </w:rPr>
              <w:t xml:space="preserve">Същност, функции, значение и форми на процеса дифузия на иновациите. Фактори, влияещи върху дифузията на иновациите. Същност и основни субекти на технологичния трансфер. Видове технологичен трансфер. Форми на осъществяване на технологичен трансфер.</w:t>
            </w:r>
          </w:p>
        </w:tc>
      </w:tr>
      <w:tr>
        <w:trPr/>
        <w:tc>
          <w:tcPr/>
          <w:p>
            <w:pPr/>
            <w:r>
              <w:rPr>
                <w:rFonts w:ascii="Times New Roman" w:hAnsi="Times New Roman" w:eastAsia="Times New Roman" w:cs="Times New Roman"/>
                <w:sz w:val="26"/>
                <w:szCs w:val="26"/>
                <w:b w:val="1"/>
                <w:bCs w:val="1"/>
              </w:rPr>
              <w:t xml:space="preserve">Тема VIII. УПРАВЛЕНИЕ НА ИНОВАЦИОННИЯ ПРОЦЕС</w:t>
            </w:r>
          </w:p>
        </w:tc>
      </w:tr>
      <w:tr>
        <w:trPr/>
        <w:tc>
          <w:tcPr/>
          <w:p>
            <w:pPr/>
            <w:r>
              <w:rPr>
                <w:rFonts w:ascii="Times New Roman" w:hAnsi="Times New Roman" w:eastAsia="Times New Roman" w:cs="Times New Roman"/>
                <w:sz w:val="26"/>
                <w:szCs w:val="26"/>
              </w:rPr>
              <w:t xml:space="preserve">Фактори, влияещи върху продуктовия иновационен процес. Фактори, влияещи върху организационно-управленските иновации. Класически и съвременни системи и структури на управление на иновационния процес. Управление на разработването на нови продукти и технологии. Типизация на участниците в иновационния процес. Специфика на управлението на иновационния персонал. Иновационният мениджър - основна фигура в иновационния процес.</w:t>
            </w:r>
          </w:p>
        </w:tc>
      </w:tr>
      <w:tr>
        <w:trPr/>
        <w:tc>
          <w:tcPr/>
          <w:p>
            <w:pPr/>
            <w:r>
              <w:rPr>
                <w:rFonts w:ascii="Times New Roman" w:hAnsi="Times New Roman" w:eastAsia="Times New Roman" w:cs="Times New Roman"/>
                <w:sz w:val="26"/>
                <w:szCs w:val="26"/>
                <w:b w:val="1"/>
                <w:bCs w:val="1"/>
              </w:rPr>
              <w:t xml:space="preserve">Тема IX. ЗНАНИЯТА КАТО ОБЕКТ НА УПРАВЛЕНИЕ</w:t>
            </w:r>
          </w:p>
        </w:tc>
      </w:tr>
      <w:tr>
        <w:trPr/>
        <w:tc>
          <w:tcPr/>
          <w:p>
            <w:pPr/>
            <w:r>
              <w:rPr>
                <w:rFonts w:ascii="Times New Roman" w:hAnsi="Times New Roman" w:eastAsia="Times New Roman" w:cs="Times New Roman"/>
                <w:sz w:val="26"/>
                <w:szCs w:val="26"/>
              </w:rPr>
              <w:t xml:space="preserve">Основни характеристики на знанието като стратегически ресурс на индустриалното предприятие. Източници на знание. Основни признаци за класифициране на знанията. Явни (кодифицирани) знания. Скрити (некодифицирани) знания. Индивидуални знания. Фирмени знания. Модели за трансформиране на знания.</w:t>
            </w:r>
          </w:p>
        </w:tc>
      </w:tr>
      <w:tr>
        <w:trPr/>
        <w:tc>
          <w:tcPr/>
          <w:p>
            <w:pPr/>
            <w:r>
              <w:rPr>
                <w:rFonts w:ascii="Times New Roman" w:hAnsi="Times New Roman" w:eastAsia="Times New Roman" w:cs="Times New Roman"/>
                <w:sz w:val="26"/>
                <w:szCs w:val="26"/>
                <w:b w:val="1"/>
                <w:bCs w:val="1"/>
              </w:rPr>
              <w:t xml:space="preserve">Тема X. СИСТЕМА ЗА УПРАВЛЕНИЕ НА ЗНАНИЯТА В ИНДУСТРИАЛНОТО ПРЕДПРИЯТИЕ</w:t>
            </w:r>
          </w:p>
        </w:tc>
      </w:tr>
      <w:tr>
        <w:trPr/>
        <w:tc>
          <w:tcPr/>
          <w:p>
            <w:pPr/>
            <w:r>
              <w:rPr>
                <w:rFonts w:ascii="Times New Roman" w:hAnsi="Times New Roman" w:eastAsia="Times New Roman" w:cs="Times New Roman"/>
                <w:sz w:val="26"/>
                <w:szCs w:val="26"/>
              </w:rPr>
              <w:t xml:space="preserve">Цел и задачи на системата за управление на знанията. Концептуален модел за управление на знанията. Изграждане на система за управление на знанията – подходи и етапи. Информационно обезпечение на процеса на управление на знанията в индустриалното предприятие.</w:t>
            </w:r>
          </w:p>
        </w:tc>
      </w:tr>
      <w:tr>
        <w:trPr/>
        <w:tc>
          <w:tcPr/>
          <w:p>
            <w:pPr/>
            <w:r>
              <w:rPr>
                <w:rFonts w:ascii="Times New Roman" w:hAnsi="Times New Roman" w:eastAsia="Times New Roman" w:cs="Times New Roman"/>
                <w:sz w:val="26"/>
                <w:szCs w:val="26"/>
                <w:b w:val="1"/>
                <w:bCs w:val="1"/>
              </w:rPr>
              <w:t xml:space="preserve">Тема XI. ДИАГНОСТИКА И КАРТОГРАФИРАНЕ НА ЗНАНИЯ</w:t>
            </w:r>
          </w:p>
        </w:tc>
      </w:tr>
      <w:tr>
        <w:trPr/>
        <w:tc>
          <w:tcPr/>
          <w:p>
            <w:pPr/>
            <w:r>
              <w:rPr>
                <w:rFonts w:ascii="Times New Roman" w:hAnsi="Times New Roman" w:eastAsia="Times New Roman" w:cs="Times New Roman"/>
                <w:sz w:val="26"/>
                <w:szCs w:val="26"/>
              </w:rPr>
              <w:t xml:space="preserve">Диагностика на знанията в индустриалните предприятия – същност и цел. Подходи и методи за диагностика на знанията. Картографиране на знанията – същност и принципи.</w:t>
            </w:r>
          </w:p>
        </w:tc>
      </w:tr>
      <w:tr>
        <w:trPr/>
        <w:tc>
          <w:tcPr/>
          <w:p>
            <w:pPr/>
            <w:r>
              <w:rPr>
                <w:rFonts w:ascii="Times New Roman" w:hAnsi="Times New Roman" w:eastAsia="Times New Roman" w:cs="Times New Roman"/>
                <w:sz w:val="26"/>
                <w:szCs w:val="26"/>
                <w:b w:val="1"/>
                <w:bCs w:val="1"/>
              </w:rPr>
              <w:t xml:space="preserve">Тема XII. ИЗВЛИЧАНЕ И ФОРМАЛИЗИРАНЕ НА СКРИТИ ЗНАНИЯ</w:t>
            </w:r>
          </w:p>
        </w:tc>
      </w:tr>
      <w:tr>
        <w:trPr/>
        <w:tc>
          <w:tcPr/>
          <w:p>
            <w:pPr/>
            <w:r>
              <w:rPr>
                <w:rFonts w:ascii="Times New Roman" w:hAnsi="Times New Roman" w:eastAsia="Times New Roman" w:cs="Times New Roman"/>
                <w:sz w:val="26"/>
                <w:szCs w:val="26"/>
              </w:rPr>
              <w:t xml:space="preserve">Активни методи за извличане на скрити знания. Пасивни методи за извличане на скрити знания. Формализиране на знания – същност и подходи.</w:t>
            </w:r>
          </w:p>
        </w:tc>
      </w:tr>
      <w:tr>
        <w:trPr/>
        <w:tc>
          <w:tcPr/>
          <w:p>
            <w:pPr/>
            <w:r>
              <w:rPr>
                <w:rFonts w:ascii="Times New Roman" w:hAnsi="Times New Roman" w:eastAsia="Times New Roman" w:cs="Times New Roman"/>
                <w:sz w:val="26"/>
                <w:szCs w:val="26"/>
                <w:b w:val="1"/>
                <w:bCs w:val="1"/>
              </w:rPr>
              <w:t xml:space="preserve">Тема XIII. УПРАВЛЕНИЕ НА РИСКА В ИНДУСТРИАЛНОТО ПРЕДПРИЯТИЕ</w:t>
            </w:r>
          </w:p>
        </w:tc>
      </w:tr>
      <w:tr>
        <w:trPr/>
        <w:tc>
          <w:tcPr/>
          <w:p>
            <w:pPr/>
            <w:r>
              <w:rPr>
                <w:rFonts w:ascii="Times New Roman" w:hAnsi="Times New Roman" w:eastAsia="Times New Roman" w:cs="Times New Roman"/>
                <w:sz w:val="26"/>
                <w:szCs w:val="26"/>
              </w:rPr>
              <w:t xml:space="preserve">Неопределеност и риск. Класификация на риска. Субект и обект на управлението на риска. Задачи на управлението на риска. Етапи на процеса на управлението. Стратегии за управление. Стандарти за риска.</w:t>
            </w:r>
          </w:p>
        </w:tc>
      </w:tr>
      <w:tr>
        <w:trPr/>
        <w:tc>
          <w:tcPr/>
          <w:p>
            <w:pPr/>
            <w:r>
              <w:rPr>
                <w:rFonts w:ascii="Times New Roman" w:hAnsi="Times New Roman" w:eastAsia="Times New Roman" w:cs="Times New Roman"/>
                <w:sz w:val="26"/>
                <w:szCs w:val="26"/>
                <w:b w:val="1"/>
                <w:bCs w:val="1"/>
              </w:rPr>
              <w:t xml:space="preserve">Тема XIV. СИСТЕМА ЗА УПРАВЛЕНИЕ НА РИСКА В ИНДУСТРИАЛНОТО ПРЕДПРИЯТИЕ</w:t>
            </w:r>
          </w:p>
        </w:tc>
      </w:tr>
      <w:tr>
        <w:trPr/>
        <w:tc>
          <w:tcPr/>
          <w:p>
            <w:pPr/>
            <w:r>
              <w:rPr>
                <w:rFonts w:ascii="Times New Roman" w:hAnsi="Times New Roman" w:eastAsia="Times New Roman" w:cs="Times New Roman"/>
                <w:sz w:val="26"/>
                <w:szCs w:val="26"/>
              </w:rPr>
              <w:t xml:space="preserve">Предпоставки на риска. Управление на предприемаческия риск. Процедури при подготовка и провеждане на рискови управленски решения. Често ползвани методи за провеждане на рискови управленски решения.</w:t>
            </w:r>
          </w:p>
        </w:tc>
      </w:tr>
      <w:tr>
        <w:trPr/>
        <w:tc>
          <w:tcPr/>
          <w:p>
            <w:pPr/>
            <w:r>
              <w:rPr>
                <w:rFonts w:ascii="Times New Roman" w:hAnsi="Times New Roman" w:eastAsia="Times New Roman" w:cs="Times New Roman"/>
                <w:sz w:val="26"/>
                <w:szCs w:val="26"/>
                <w:b w:val="1"/>
                <w:bCs w:val="1"/>
              </w:rPr>
              <w:t xml:space="preserve">Тема XV. ИНФОРМАЦИОННО ОСИГУРЯВАНЕ НА СИСТЕМАТА ЗА УПРАВЛЕНИЕ НА РИСКА</w:t>
            </w:r>
          </w:p>
        </w:tc>
      </w:tr>
      <w:tr>
        <w:trPr/>
        <w:tc>
          <w:tcPr/>
          <w:p>
            <w:pPr/>
            <w:r>
              <w:rPr>
                <w:rFonts w:ascii="Times New Roman" w:hAnsi="Times New Roman" w:eastAsia="Times New Roman" w:cs="Times New Roman"/>
                <w:sz w:val="26"/>
                <w:szCs w:val="26"/>
              </w:rPr>
              <w:t xml:space="preserve">Управленска информация за риска. Информационна система за риск. Оценка на информацията. Информация за рискови ситуации и преодоляването им.</w:t>
            </w:r>
          </w:p>
        </w:tc>
      </w:tr>
      <w:tr>
        <w:trPr/>
        <w:tc>
          <w:tcPr/>
          <w:p>
            <w:pPr/>
            <w:r>
              <w:rPr>
                <w:rFonts w:ascii="Times New Roman" w:hAnsi="Times New Roman" w:eastAsia="Times New Roman" w:cs="Times New Roman"/>
                <w:sz w:val="26"/>
                <w:szCs w:val="26"/>
                <w:b w:val="1"/>
                <w:bCs w:val="1"/>
              </w:rPr>
              <w:t xml:space="preserve">Тема XVI. СИСТЕМИ ЗА РАННО ПРЕДУПРЕЖДЕНИЕ НА РИСКА</w:t>
            </w:r>
          </w:p>
        </w:tc>
      </w:tr>
      <w:tr>
        <w:trPr/>
        <w:tc>
          <w:tcPr/>
          <w:p>
            <w:pPr/>
            <w:r>
              <w:rPr>
                <w:rFonts w:ascii="Times New Roman" w:hAnsi="Times New Roman" w:eastAsia="Times New Roman" w:cs="Times New Roman"/>
                <w:sz w:val="26"/>
                <w:szCs w:val="26"/>
              </w:rPr>
              <w:t xml:space="preserve">Възникване и развитие на системата за ранно предупреждение. Контролно - предупредителни индикатори. Изграждане на стратегическа система за ранно предупреждение. Системата за ранно предупреждение при криза.</w:t>
            </w:r>
          </w:p>
        </w:tc>
      </w:tr>
      <w:tr>
        <w:trPr/>
        <w:tc>
          <w:tcPr/>
          <w:p>
            <w:pPr/>
            <w:r>
              <w:rPr>
                <w:rFonts w:ascii="Times New Roman" w:hAnsi="Times New Roman" w:eastAsia="Times New Roman" w:cs="Times New Roman"/>
                <w:sz w:val="26"/>
                <w:szCs w:val="26"/>
                <w:b w:val="1"/>
                <w:bCs w:val="1"/>
              </w:rPr>
              <w:t xml:space="preserve">Тема XVII. ИКОНОМИЧЕСКИ, ФУНКЦИОНАЛНИ И УПРАВЛЕНСКИ АСПЕКТИ НА АКТИВИТЕ НА ИНДУСТРИАЛНОТО ПРЕДПРИЯТИЕ</w:t>
            </w:r>
          </w:p>
        </w:tc>
      </w:tr>
      <w:tr>
        <w:trPr/>
        <w:tc>
          <w:tcPr/>
          <w:p>
            <w:pPr/>
            <w:r>
              <w:rPr>
                <w:rFonts w:ascii="Times New Roman" w:hAnsi="Times New Roman" w:eastAsia="Times New Roman" w:cs="Times New Roman"/>
                <w:sz w:val="26"/>
                <w:szCs w:val="26"/>
              </w:rPr>
              <w:t xml:space="preserve">Икономическа същност на корпоративните активи. Функционални особености на активите: производителност; доходоностност; оборот и обръщаемост; амортизация. Вътрешни и външни (пазарни) фактори, влияещи върху стойността на корпоративните активи.</w:t>
            </w:r>
          </w:p>
        </w:tc>
      </w:tr>
      <w:tr>
        <w:trPr/>
        <w:tc>
          <w:tcPr/>
          <w:p>
            <w:pPr/>
            <w:r>
              <w:rPr>
                <w:rFonts w:ascii="Times New Roman" w:hAnsi="Times New Roman" w:eastAsia="Times New Roman" w:cs="Times New Roman"/>
                <w:sz w:val="26"/>
                <w:szCs w:val="26"/>
                <w:b w:val="1"/>
                <w:bCs w:val="1"/>
              </w:rPr>
              <w:t xml:space="preserve">Тема XVIII. УПРАВЛЕНИЕ ФОРМИРАНЕТО И РАЗВИТИЕТО НА АКТИВИТЕ НА ИНДУСТРИАНОТО ПРЕДПРИЯТИЕ</w:t>
            </w:r>
          </w:p>
        </w:tc>
      </w:tr>
      <w:tr>
        <w:trPr/>
        <w:tc>
          <w:tcPr/>
          <w:p>
            <w:pPr/>
            <w:r>
              <w:rPr>
                <w:rFonts w:ascii="Times New Roman" w:hAnsi="Times New Roman" w:eastAsia="Times New Roman" w:cs="Times New Roman"/>
                <w:sz w:val="26"/>
                <w:szCs w:val="26"/>
              </w:rPr>
              <w:t xml:space="preserve">Общи основи и принципи при формиране на активите. Схеми и източници за финансиране формирането на корпоративните активи. Управление и оптимизиране обема, структурата и органическия състав на активите</w:t>
            </w:r>
          </w:p>
        </w:tc>
      </w:tr>
      <w:tr>
        <w:trPr/>
        <w:tc>
          <w:tcPr/>
          <w:p>
            <w:pPr/>
            <w:r>
              <w:rPr>
                <w:rFonts w:ascii="Times New Roman" w:hAnsi="Times New Roman" w:eastAsia="Times New Roman" w:cs="Times New Roman"/>
                <w:sz w:val="26"/>
                <w:szCs w:val="26"/>
                <w:b w:val="1"/>
                <w:bCs w:val="1"/>
              </w:rPr>
              <w:t xml:space="preserve">Тема XIX. ОЦЕНКА НА СЪСТОЯНИЕТО НА ДЪЛГОТРАЙНИТЕ МАТЕРИАЛНИ АКТИВИ</w:t>
            </w:r>
          </w:p>
        </w:tc>
      </w:tr>
      <w:tr>
        <w:trPr/>
        <w:tc>
          <w:tcPr/>
          <w:p>
            <w:pPr/>
            <w:r>
              <w:rPr>
                <w:rFonts w:ascii="Times New Roman" w:hAnsi="Times New Roman" w:eastAsia="Times New Roman" w:cs="Times New Roman"/>
                <w:sz w:val="26"/>
                <w:szCs w:val="26"/>
              </w:rPr>
              <w:t xml:space="preserve">Стойностни оценки на дълготрайните материални активи на предприятието. Последващ разход. Оценяване след първоначално признаване. Преоценка на ДМА на предприятието.</w:t>
            </w:r>
          </w:p>
        </w:tc>
      </w:tr>
      <w:tr>
        <w:trPr/>
        <w:tc>
          <w:tcPr/>
          <w:p>
            <w:pPr/>
            <w:r>
              <w:rPr>
                <w:rFonts w:ascii="Times New Roman" w:hAnsi="Times New Roman" w:eastAsia="Times New Roman" w:cs="Times New Roman"/>
                <w:sz w:val="26"/>
                <w:szCs w:val="26"/>
                <w:b w:val="1"/>
                <w:bCs w:val="1"/>
              </w:rPr>
              <w:t xml:space="preserve">Тема XX. СЪЩНОСТ И ОСОБЕНОСТИ НА СИСТЕМИТЕ НА УПРАВЛЕНИЕ НА АКТИВИТЕ</w:t>
            </w:r>
          </w:p>
        </w:tc>
      </w:tr>
      <w:tr>
        <w:trPr/>
        <w:tc>
          <w:tcPr/>
          <w:p>
            <w:pPr/>
            <w:r>
              <w:rPr>
                <w:rFonts w:ascii="Times New Roman" w:hAnsi="Times New Roman" w:eastAsia="Times New Roman" w:cs="Times New Roman"/>
                <w:sz w:val="26"/>
                <w:szCs w:val="26"/>
              </w:rPr>
              <w:t xml:space="preserve">Области на приложение. Основни системи за управление на активите - ERP, EAM. Принципи на изграждане на системите за управление на активите.</w:t>
            </w:r>
          </w:p>
        </w:tc>
      </w:tr>
      <w:tr>
        <w:trPr/>
        <w:tc>
          <w:tcPr/>
          <w:p>
            <w:pPr/>
            <w:r>
              <w:rPr>
                <w:rFonts w:ascii="Times New Roman" w:hAnsi="Times New Roman" w:eastAsia="Times New Roman" w:cs="Times New Roman"/>
                <w:sz w:val="26"/>
                <w:szCs w:val="26"/>
                <w:b w:val="1"/>
                <w:bCs w:val="1"/>
              </w:rPr>
              <w:t xml:space="preserve">Тема XXI. ИНДУСТРИАЛНОТО ПРЕДПРИЕМАЧЕСТВО – ПАРАМЕТРИ, АСПЕКТИ, ОСОБЕНОСТИ</w:t>
            </w:r>
          </w:p>
        </w:tc>
      </w:tr>
      <w:tr>
        <w:trPr/>
        <w:tc>
          <w:tcPr/>
          <w:p>
            <w:pPr/>
            <w:r>
              <w:rPr>
                <w:rFonts w:ascii="Times New Roman" w:hAnsi="Times New Roman" w:eastAsia="Times New Roman" w:cs="Times New Roman"/>
                <w:sz w:val="26"/>
                <w:szCs w:val="26"/>
              </w:rPr>
              <w:t xml:space="preserve">Параметри, принципи и подходи на индустриалното предприемачество. Обект и субект на индустриалното предприемачество. Особености, видове и форми. Фактори, влияещи върху индустриалното предприемачество.</w:t>
            </w:r>
          </w:p>
        </w:tc>
      </w:tr>
      <w:tr>
        <w:trPr/>
        <w:tc>
          <w:tcPr/>
          <w:p>
            <w:pPr/>
            <w:r>
              <w:rPr>
                <w:rFonts w:ascii="Times New Roman" w:hAnsi="Times New Roman" w:eastAsia="Times New Roman" w:cs="Times New Roman"/>
                <w:sz w:val="26"/>
                <w:szCs w:val="26"/>
                <w:b w:val="1"/>
                <w:bCs w:val="1"/>
              </w:rPr>
              <w:t xml:space="preserve">Тема XXII. ОРГАНИЗИРАНЕ НА ИНДУСТРИАЛНО ПРЕДПРИЕМАЧЕСТВО</w:t>
            </w:r>
          </w:p>
        </w:tc>
      </w:tr>
      <w:tr>
        <w:trPr/>
        <w:tc>
          <w:tcPr/>
          <w:p>
            <w:pPr/>
            <w:r>
              <w:rPr>
                <w:rFonts w:ascii="Times New Roman" w:hAnsi="Times New Roman" w:eastAsia="Times New Roman" w:cs="Times New Roman"/>
                <w:sz w:val="26"/>
                <w:szCs w:val="26"/>
              </w:rPr>
              <w:t xml:space="preserve">Разработване на предприемачески план – алгоритъм, особености, проблеми, възможности за подобряване. Обосновка за избор на предприемаческа стратегия. Избор на форма на предприемаческа дейност – оценка на ограничителните условия, подходи. Основаване на индустриално предприятие – методически аспекти.</w:t>
            </w:r>
          </w:p>
        </w:tc>
      </w:tr>
      <w:tr>
        <w:trPr/>
        <w:tc>
          <w:tcPr/>
          <w:p>
            <w:pPr/>
            <w:r>
              <w:rPr>
                <w:rFonts w:ascii="Times New Roman" w:hAnsi="Times New Roman" w:eastAsia="Times New Roman" w:cs="Times New Roman"/>
                <w:sz w:val="26"/>
                <w:szCs w:val="26"/>
                <w:b w:val="1"/>
                <w:bCs w:val="1"/>
              </w:rPr>
              <w:t xml:space="preserve">Тема XXIII. УПРАВЛЕНСКИ ПРОБЛЕМИ НА ИНДУСТРИАЛНОТО ПРЕДПРИЕМАЧЕСТВО</w:t>
            </w:r>
          </w:p>
        </w:tc>
      </w:tr>
      <w:tr>
        <w:trPr/>
        <w:tc>
          <w:tcPr/>
          <w:p>
            <w:pPr/>
            <w:r>
              <w:rPr>
                <w:rFonts w:ascii="Times New Roman" w:hAnsi="Times New Roman" w:eastAsia="Times New Roman" w:cs="Times New Roman"/>
                <w:sz w:val="26"/>
                <w:szCs w:val="26"/>
              </w:rPr>
              <w:t xml:space="preserve">Особености в управлението на индустриалното предприемачество. Оценка на възможни системи и подходи на предприемаческо управление. Човешкия фактор и управлението на индустриалното предприемачество. Проблеми на управлението, провокирани от средата. Проблеми, породени от действието на вътрешни фактори. Възможности за усъвършенстване на управлението на индустриалното предприемачество.</w:t>
            </w:r>
          </w:p>
        </w:tc>
      </w:tr>
      <w:tr>
        <w:trPr/>
        <w:tc>
          <w:tcPr/>
          <w:p>
            <w:pPr/>
            <w:r>
              <w:rPr>
                <w:rFonts w:ascii="Times New Roman" w:hAnsi="Times New Roman" w:eastAsia="Times New Roman" w:cs="Times New Roman"/>
                <w:sz w:val="26"/>
                <w:szCs w:val="26"/>
                <w:b w:val="1"/>
                <w:bCs w:val="1"/>
              </w:rPr>
              <w:t xml:space="preserve">Тема XXIV. ВЪТРЕШНО ПРЕДПРИЕМАЧЕСТВО И ВЪТРЕШНОПРЕДПРИЕМАЧЕСКИ ПРОЦЕС В ИНДУСТРИЯТА</w:t>
            </w:r>
          </w:p>
        </w:tc>
      </w:tr>
      <w:tr>
        <w:trPr/>
        <w:tc>
          <w:tcPr/>
          <w:p>
            <w:pPr/>
            <w:r>
              <w:rPr>
                <w:rFonts w:ascii="Times New Roman" w:hAnsi="Times New Roman" w:eastAsia="Times New Roman" w:cs="Times New Roman"/>
                <w:sz w:val="26"/>
                <w:szCs w:val="26"/>
              </w:rPr>
              <w:t xml:space="preserve">Същност и видове вътрешно предприемачество. Особености на интрапреньорството. Вътрешнопредприемачески процес. Елементи на вътрешнопредприемаческия план.</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“Диагностика и бизнес анализ на индустриалните структури “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Учебен курс “Иновации и иновационна политика “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Учебен курс “ Управление на знанията в индустриалното предприятие“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Учебен курс “ Управление на риска в индустриалното предприятие “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Учебен курс “ Управление на корпоративните активи “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Учебен курс “ Индустриално предприемачество “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Варамезов, Л., Гуцев, Г. &amp; Николов, Е. (2011). Разработване на концептуален модел на управление на фирмените знания. Алманах Научни изследвания, том 15, ISSN 1312-3815.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Варамезов, Л., &amp; Пантелеева, И. (2018). Предприемачество.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Варамезов, Л., Пантелеева И. (2022). Иновационен мениджмънт. АИ Ценов, 2023.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Габровски, Р., &amp; Иванова, З. (2017). Индустриален риск мениджмънт: Учебно пособие за дистанционно обучение. -  Свищов: АИ Ценов.</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Александров, С. и др. (2017).Счетоводна политика на нефинансовите предприятия.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Альхименко, О. (2006). Интеллектуальный капитал современных компаний: мотивация к его использованию / О.Н. Альхименко // Мотивация и оплата труда, №3.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Бравар, Ж-Л., Морган, Р. (2017).Эффективный аутсорсинг: понимание, планирование и использование успешных аутсорсинговых отношений. Днепропетровск: Баланс Бизнес Букс.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Букович У., Уильямс Р. (2002). Управление знаниями: руководство к действию / Пер. с англ. М.: ИФРА-М.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Варамезов, Л., &amp; Гуцев, Г. (2016). Организация на индустриалното предприятие. - Свищов: АИ Ценов, -161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Варамезов, Л. (2009). Организация на предприятието. - Велико Търново: Фабер, -226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Варамезов, Л. (2011). Управление знаниями в болгарских компаниях. Сучаснi проблеми управлiння виробництвом, Збiрник наукових праць. Донецьк.</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Варамезов, Л. (2012). Аутсорсингът (Идеята, че не можем да направим всичко сами).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Варамезов, Л. (2013). Икономика и организация на предприятието. - Велико Търново: Фабер, -236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Варамезов, Л. (2013). Иновационен мениджмънт. БОН, кн. 35,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Варамезов, Л., Гуцев, Г., Николов, Е. (Oктомври 2011). Модел на управление на фирмените знания. // Диалог, Извънреден тематичен брой.</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Варамезов, Л., Николов, Е. (2007). Фирмените знания като стратегически ресурс и фактор в конкурентната борба. // Алманах Научни изследвания, том 7. ISSN 1312-3815.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Варамезов, Л., Николов, Е., Г. Гуцев. (2012). Обучението на персонала – генератор на фирмени знания. //Алманах Научни изследвания, том 17, ISSN 1312-3815.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Варамезов, Л., Николов, Е., Гуцев, Г. (Aвгуст 2012). Проблеми пред обучението на персонала в българските предприятия. // Диалог, Извънреден тематичен брой II.</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Габровски, Р. (2009). Индустриален риск мениджмънт. - Свищов: АИ Ценов, - 282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Ганчев, Ал., Канарян, Н., Сирков, Вл., &amp; Димитров, Л. (2018). Бизнес оценяване. - Велико Търново: Фабер, -319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Георгиева, Т., Цоцорков, Л.., Галев, Т., Генчева, Н. Стефанов, Р. &amp; Цанов, М. (2014). Анализ на конкурентоспособността на българската икономика. - София: Център за изследване на демокрацията, -254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Георгиев, Ив., Цветков, Цв., &amp; Благоев, Д. (2013). Мениджмънт на фирмените иновации и инвестиции. - София: Издателски комплекс УНСС. -548с.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Георгиев, Ив., Хутова, В., Попов, Г., Андреева, Д.,  Йовкова, Й., Маринова, Ю., Каменов, Я., Игнатова, Н., Щерев, Н., Радев, Р., &amp; Благоев Д. (2013). Икономика на предприятието. – София: УИ Стопанство. -390.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Герасимов, Б., &amp; Мозгов, Н. (2013). Маркетинговые исследования рынка. - Москва: Форум.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Гълъбов, М. (2009). Аспекти на икономиката на промишлеността, - София: Стопанство. -248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Денева, А. (2013). Индустриална икономика. БОН,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Денева, А.(2013). Индустриална икономика. - Свищов: Образование и наука, 34, -191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Денева, А., Личев, Т., Личева, К., Христова, В., Митов, К., Сирашки, Хр., &amp; Диманов, Д. (2013). Индустриалната политика между теорията и практиката. Диалог. Тематичен бр. I.</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Денева, А. (2001). Малкият бизнес – организация и проблеми.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Денева, А. (2006). Икономически основи на предприятието. - В. Търново: АБАГАР.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Денева, А. (2012). Индустриална икономика. – Свищов: Образование и наука, 34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Денева, А. (2013). Асиметриите в българската индустрия. - Свищов: Образование и наука, 30.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Денева, А., &amp; Николов, Е. (2013). Мениджмънт на корпорациите.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Денева, А., Христова, В., &amp; Пантелеева, И. (2013). Индустриална политика.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Денева, А., Христова, В., &amp; Пантелеева, И. (2014). Индустриална политика.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Денева, А., Христова, В., Иванова, З., &amp; Вакинова-Петрова, М. (2017). Оперативен мениджмънт на индустриалното предприятие. - В. Търново: Ай анд Би ООД, -192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Дойков, Д. (2007). Предприемачество и предприемачески стратегии. С., 2007.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Дончев, Д., Велев, М., &amp; Димитров, Й. (2007). Бизнес икономика. София: Софттрейд.</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Дочев, Д. &amp; Николаев, Р. (2007). Теория на риска. - Варна: Наука и икономика, ИУ-Варна.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Иванова, И. &amp; Благоева, С. (2008). Организация на производството в индустриалното предприятие. – Варна: Наука и икономика ИУ - Варна. -320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Илиев, Й., Нейкова, П., &amp; Маринова, Ю. (2008). Организация на малкото предприятие. - София: НБУ.</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Каменов, К. &amp; Цв.Дилков (2000). Управление на риска.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Кичева, Т., Керезиев, И. (2019). Управление на аутсорсинга и суконтракторството. София: Авангард Прима.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Коев, Й. (2007). Предприемачеството. Варна: Стено.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Коев, Й., Добрев, Д., Владова, К., &amp; Нарлев, Ю. (2014). Предприемачество и МСП. Варна: Наука и икономика.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42. </w:t>
            </w:r>
            <w:r>
              <w:rPr>
                <w:rFonts w:ascii="Times New Roman" w:hAnsi="Times New Roman"/>
                <w:bCs/>
                <w:color w:val="222222"/>
                <w:spacing w:val="-7"/>
                <w:sz w:val="24"/>
                <w:szCs w:val="24"/>
              </w:rPr>
              <w:t>Кънев, П., &amp; Христова, В. (2009). Основи на предприемачеството. В. Търново: Фабер.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43. </w:t>
            </w:r>
            <w:r>
              <w:rPr>
                <w:rFonts w:ascii="Times New Roman" w:hAnsi="Times New Roman"/>
                <w:bCs/>
                <w:color w:val="222222"/>
                <w:spacing w:val="-7"/>
                <w:sz w:val="24"/>
                <w:szCs w:val="24"/>
              </w:rPr>
              <w:t>Кънев, П., &amp; Христова, В. (2011). Предприемачество.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44. </w:t>
            </w:r>
            <w:r>
              <w:rPr>
                <w:rFonts w:ascii="Times New Roman" w:hAnsi="Times New Roman"/>
                <w:bCs/>
                <w:color w:val="222222"/>
                <w:spacing w:val="-7"/>
                <w:sz w:val="24"/>
                <w:szCs w:val="24"/>
              </w:rPr>
              <w:t>Линднер, Й., &amp; др. (2007). Предприемачество и мениджмънт. София: Дионис.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45. </w:t>
            </w:r>
            <w:r>
              <w:rPr>
                <w:rFonts w:ascii="Times New Roman" w:hAnsi="Times New Roman"/>
                <w:bCs/>
                <w:color w:val="222222"/>
                <w:spacing w:val="-7"/>
                <w:sz w:val="24"/>
                <w:szCs w:val="24"/>
              </w:rPr>
              <w:t>Мамаева, Л. (2013). Управление рисками. - Москва: Дашков и Ко.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46. </w:t>
            </w:r>
            <w:r>
              <w:rPr>
                <w:rFonts w:ascii="Times New Roman" w:hAnsi="Times New Roman"/>
                <w:bCs/>
                <w:color w:val="222222"/>
                <w:spacing w:val="-7"/>
                <w:sz w:val="24"/>
                <w:szCs w:val="24"/>
              </w:rPr>
              <w:t>Манчева, Ж. (2016). Управление на риска на проекта. София: УАСГ.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47. </w:t>
            </w:r>
            <w:r>
              <w:rPr>
                <w:rFonts w:ascii="Times New Roman" w:hAnsi="Times New Roman"/>
                <w:bCs/>
                <w:color w:val="222222"/>
                <w:spacing w:val="-7"/>
                <w:sz w:val="24"/>
                <w:szCs w:val="24"/>
              </w:rPr>
              <w:t>Маринов, Г., Велев, Мл., &amp; Гераскова, О. (2009). Икономика и конкурентоспособност на предприемаческата дейност. София: Информа Интелект.</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48. </w:t>
            </w:r>
            <w:r>
              <w:rPr>
                <w:rFonts w:ascii="Times New Roman" w:hAnsi="Times New Roman"/>
                <w:bCs/>
                <w:color w:val="222222"/>
                <w:spacing w:val="-7"/>
                <w:sz w:val="24"/>
                <w:szCs w:val="24"/>
              </w:rPr>
              <w:t>Мартякова, Е.&amp; Ил.Кочура (2008). Хозяйственные риски: оценка и прогнозирование. Донецк: ДонНУ, 2008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49. </w:t>
            </w:r>
            <w:r>
              <w:rPr>
                <w:rFonts w:ascii="Times New Roman" w:hAnsi="Times New Roman"/>
                <w:bCs/>
                <w:color w:val="222222"/>
                <w:spacing w:val="-7"/>
                <w:sz w:val="24"/>
                <w:szCs w:val="24"/>
              </w:rPr>
              <w:t>Миланова, Е. (2014). Регулации и управление на риска. София: Издателски комплекс -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50. </w:t>
            </w:r>
            <w:r>
              <w:rPr>
                <w:rFonts w:ascii="Times New Roman" w:hAnsi="Times New Roman"/>
                <w:bCs/>
                <w:color w:val="222222"/>
                <w:spacing w:val="-7"/>
                <w:sz w:val="24"/>
                <w:szCs w:val="24"/>
              </w:rPr>
              <w:t>Михайлов, Д. (2010) Финансови инструменти. Нова звездаВос, Б. (2006) Корпоративен анализ. Класика и стил</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51. </w:t>
            </w:r>
            <w:r>
              <w:rPr>
                <w:rFonts w:ascii="Times New Roman" w:hAnsi="Times New Roman"/>
                <w:bCs/>
                <w:color w:val="222222"/>
                <w:spacing w:val="-7"/>
                <w:sz w:val="24"/>
                <w:szCs w:val="24"/>
              </w:rPr>
              <w:t>Ненов, Т. (2000). Управление на риска.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52. </w:t>
            </w:r>
            <w:r>
              <w:rPr>
                <w:rFonts w:ascii="Times New Roman" w:hAnsi="Times New Roman"/>
                <w:bCs/>
                <w:color w:val="222222"/>
                <w:spacing w:val="-7"/>
                <w:sz w:val="24"/>
                <w:szCs w:val="24"/>
              </w:rPr>
              <w:t>Ненов, Т. (2010). Управление на иновациите. - Варна: Наука и икономика.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53. </w:t>
            </w:r>
            <w:r>
              <w:rPr>
                <w:rFonts w:ascii="Times New Roman" w:hAnsi="Times New Roman"/>
                <w:bCs/>
                <w:color w:val="222222"/>
                <w:spacing w:val="-7"/>
                <w:sz w:val="24"/>
                <w:szCs w:val="24"/>
              </w:rPr>
              <w:t>Николов, Б. (2009) Управление на предприятието, БРЕИТТС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54. </w:t>
            </w:r>
            <w:r>
              <w:rPr>
                <w:rFonts w:ascii="Times New Roman" w:hAnsi="Times New Roman"/>
                <w:bCs/>
                <w:color w:val="222222"/>
                <w:spacing w:val="-7"/>
                <w:sz w:val="24"/>
                <w:szCs w:val="24"/>
              </w:rPr>
              <w:t>Николов, Б. (2012). Управление на риска в производствените системи : Класически и алтернативни решения. Б. м.: Кинг.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55. </w:t>
            </w:r>
            <w:r>
              <w:rPr>
                <w:rFonts w:ascii="Times New Roman" w:hAnsi="Times New Roman"/>
                <w:bCs/>
                <w:color w:val="222222"/>
                <w:spacing w:val="-7"/>
                <w:sz w:val="24"/>
                <w:szCs w:val="24"/>
              </w:rPr>
              <w:t>Пантелеева, И. (2013). Управление на иновациите в индустриалното предприятие. БОН, кн. 69,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56. </w:t>
            </w:r>
            <w:r>
              <w:rPr>
                <w:rFonts w:ascii="Times New Roman" w:hAnsi="Times New Roman"/>
                <w:bCs/>
                <w:color w:val="222222"/>
                <w:spacing w:val="-7"/>
                <w:sz w:val="24"/>
                <w:szCs w:val="24"/>
              </w:rPr>
              <w:t>Пантелеева, И. (2013). Управление на иновациите в индустриалното предприятие: Учебно помагало.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57. </w:t>
            </w:r>
            <w:r>
              <w:rPr>
                <w:rFonts w:ascii="Times New Roman" w:hAnsi="Times New Roman"/>
                <w:bCs/>
                <w:color w:val="222222"/>
                <w:spacing w:val="-7"/>
                <w:sz w:val="24"/>
                <w:szCs w:val="24"/>
              </w:rPr>
              <w:t>Пантелеева, И., Иванова, З., &amp; Николов, Е. (2017). Управление на екипи и комуникации.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58. </w:t>
            </w:r>
            <w:r>
              <w:rPr>
                <w:rFonts w:ascii="Times New Roman" w:hAnsi="Times New Roman"/>
                <w:bCs/>
                <w:color w:val="222222"/>
                <w:spacing w:val="-7"/>
                <w:sz w:val="24"/>
                <w:szCs w:val="24"/>
              </w:rPr>
              <w:t>Попчев, И. (2016). Шест теми по управление на риска. София: ИИКТ - БАН.</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59. </w:t>
            </w:r>
            <w:r>
              <w:rPr>
                <w:rFonts w:ascii="Times New Roman" w:hAnsi="Times New Roman"/>
                <w:bCs/>
                <w:color w:val="222222"/>
                <w:spacing w:val="-7"/>
                <w:sz w:val="24"/>
                <w:szCs w:val="24"/>
              </w:rPr>
              <w:t>Ръководство за система от знания за управление на проекти (PMBOK® Guide), (2011). 4 изд., - София: Класика и стил.</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60. </w:t>
            </w:r>
            <w:r>
              <w:rPr>
                <w:rFonts w:ascii="Times New Roman" w:hAnsi="Times New Roman"/>
                <w:bCs/>
                <w:color w:val="222222"/>
                <w:spacing w:val="-7"/>
                <w:sz w:val="24"/>
                <w:szCs w:val="24"/>
              </w:rPr>
              <w:t>Симеонова, Р., Чиприянова, Г. и др. (2020) Финансово счетоводство.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61. </w:t>
            </w:r>
            <w:r>
              <w:rPr>
                <w:rFonts w:ascii="Times New Roman" w:hAnsi="Times New Roman"/>
                <w:bCs/>
                <w:color w:val="222222"/>
                <w:spacing w:val="-7"/>
                <w:sz w:val="24"/>
                <w:szCs w:val="24"/>
              </w:rPr>
              <w:t>Соколов, Д. В., Барчуков, А. В. (2013). Базисная система риск-менеджмента организаций реального сектора экономики. - Москва: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62. </w:t>
            </w:r>
            <w:r>
              <w:rPr>
                <w:rFonts w:ascii="Times New Roman" w:hAnsi="Times New Roman"/>
                <w:bCs/>
                <w:color w:val="222222"/>
                <w:spacing w:val="-7"/>
                <w:sz w:val="24"/>
                <w:szCs w:val="24"/>
              </w:rPr>
              <w:t>Стефанов, Л. (2015). Системи за възнаграждения: Теория, практика, дизайн. София: Тракия - 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63. </w:t>
            </w:r>
            <w:r>
              <w:rPr>
                <w:rFonts w:ascii="Times New Roman" w:hAnsi="Times New Roman"/>
                <w:bCs/>
                <w:color w:val="222222"/>
                <w:spacing w:val="-7"/>
                <w:sz w:val="24"/>
                <w:szCs w:val="24"/>
              </w:rPr>
              <w:t>Танева, Н. (2011). Иновационен мениджмънт. - София: Кинг.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64. </w:t>
            </w:r>
            <w:r>
              <w:rPr>
                <w:rFonts w:ascii="Times New Roman" w:hAnsi="Times New Roman"/>
                <w:bCs/>
                <w:color w:val="222222"/>
                <w:spacing w:val="-7"/>
                <w:sz w:val="24"/>
                <w:szCs w:val="24"/>
              </w:rPr>
              <w:t>Тодоров, К. (2011). Бизнес предприемачество – част 1 и 2. София: БАРМП.</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65. </w:t>
            </w:r>
            <w:r>
              <w:rPr>
                <w:rFonts w:ascii="Times New Roman" w:hAnsi="Times New Roman"/>
                <w:bCs/>
                <w:color w:val="222222"/>
                <w:spacing w:val="-7"/>
                <w:sz w:val="24"/>
                <w:szCs w:val="24"/>
              </w:rPr>
              <w:t>Филина, Ф. (2008). Аутсорсинг бизнес-процесов. Проблемы и решения. М.: ГроссМедиа.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66. </w:t>
            </w:r>
            <w:r>
              <w:rPr>
                <w:rFonts w:ascii="Times New Roman" w:hAnsi="Times New Roman"/>
                <w:bCs/>
                <w:color w:val="222222"/>
                <w:spacing w:val="-7"/>
                <w:sz w:val="24"/>
                <w:szCs w:val="24"/>
              </w:rPr>
              <w:t>Хаджиев, Кр. (2010). Самоуправляващи се работни екипи.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67. </w:t>
            </w:r>
            <w:r>
              <w:rPr>
                <w:rFonts w:ascii="Times New Roman" w:hAnsi="Times New Roman"/>
                <w:bCs/>
                <w:color w:val="222222"/>
                <w:spacing w:val="-7"/>
                <w:sz w:val="24"/>
                <w:szCs w:val="24"/>
              </w:rPr>
              <w:t>Хейвуд, Дж. Брайан. (2004). Аутсорсинг (в поисках конкурентных преимуществ). М.: Вильямс.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68. </w:t>
            </w:r>
            <w:r>
              <w:rPr>
                <w:rFonts w:ascii="Times New Roman" w:hAnsi="Times New Roman"/>
                <w:bCs/>
                <w:color w:val="222222"/>
                <w:spacing w:val="-7"/>
                <w:sz w:val="24"/>
                <w:szCs w:val="24"/>
              </w:rPr>
              <w:t>Христова, В. &amp; Стоянов, И. (2015). Предприемачеството - теоретични основи и практически измерения. - В. Търново: Ай анд Би. -264 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69. </w:t>
            </w:r>
            <w:r>
              <w:rPr>
                <w:rFonts w:ascii="Times New Roman" w:hAnsi="Times New Roman"/>
                <w:bCs/>
                <w:color w:val="222222"/>
                <w:spacing w:val="-7"/>
                <w:sz w:val="24"/>
                <w:szCs w:val="24"/>
              </w:rPr>
              <w:t>Цветков, Ц. (2016). Изводи и поуки от досегашното развитие на българската промишленост и насоки за по-нататъшното й развитие. София: Дената.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70. </w:t>
            </w:r>
            <w:r>
              <w:rPr>
                <w:rFonts w:ascii="Times New Roman" w:hAnsi="Times New Roman"/>
                <w:bCs/>
                <w:color w:val="222222"/>
                <w:spacing w:val="-7"/>
                <w:sz w:val="24"/>
                <w:szCs w:val="24"/>
              </w:rPr>
              <w:t>Чилова, Н. (2017). Финансова инспекция. София: Издателски комплекс -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71. </w:t>
            </w:r>
            <w:r>
              <w:rPr>
                <w:rFonts w:ascii="Times New Roman" w:hAnsi="Times New Roman"/>
                <w:bCs/>
                <w:color w:val="222222"/>
                <w:spacing w:val="-7"/>
                <w:sz w:val="24"/>
                <w:szCs w:val="24"/>
              </w:rPr>
              <w:t>Шапкин, А. С., &amp; Шапкин, В. А. (2013). Теория риска и моделирование рисковых ситуаций. – Москва: Дашков и Ко.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72. </w:t>
            </w:r>
            <w:r>
              <w:rPr>
                <w:rFonts w:ascii="Times New Roman" w:hAnsi="Times New Roman"/>
                <w:bCs/>
                <w:color w:val="222222"/>
                <w:spacing w:val="-7"/>
                <w:sz w:val="24"/>
                <w:szCs w:val="24"/>
              </w:rPr>
              <w:t>Bach, S., Ellis, P., &amp; Belbin, M. (2010). Management Teams: Why They Succeed or Fail. 3rd ed. Butterworth Heinemann. Oxford: Linacre House, Jordan Hill.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73. </w:t>
            </w:r>
            <w:r>
              <w:rPr>
                <w:rFonts w:ascii="Times New Roman" w:hAnsi="Times New Roman"/>
                <w:bCs/>
                <w:color w:val="222222"/>
                <w:spacing w:val="-7"/>
                <w:sz w:val="24"/>
                <w:szCs w:val="24"/>
              </w:rPr>
              <w:t>Barney, J. (1991). Firm resources and sustainable competitive advantage. Journal of Management, vol. 17.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74. </w:t>
            </w:r>
            <w:r>
              <w:rPr>
                <w:rFonts w:ascii="Times New Roman" w:hAnsi="Times New Roman"/>
                <w:bCs/>
                <w:color w:val="222222"/>
                <w:spacing w:val="-7"/>
                <w:sz w:val="24"/>
                <w:szCs w:val="24"/>
              </w:rPr>
              <w:t>Bessis, J. (2010). Risk Management in Banking / Joel Bessis. - 3. ed. Chichester: John Wiley &amp; Sons.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75. </w:t>
            </w:r>
            <w:r>
              <w:rPr>
                <w:rFonts w:ascii="Times New Roman" w:hAnsi="Times New Roman"/>
                <w:bCs/>
                <w:color w:val="222222"/>
                <w:spacing w:val="-7"/>
                <w:sz w:val="24"/>
                <w:szCs w:val="24"/>
              </w:rPr>
              <w:t>Belbin, M. (2010). Team Roles at Work. Oxford: Butterworth Heinemann.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76. </w:t>
            </w:r>
            <w:r>
              <w:rPr>
                <w:rFonts w:ascii="Times New Roman" w:hAnsi="Times New Roman"/>
                <w:bCs/>
                <w:color w:val="222222"/>
                <w:spacing w:val="-7"/>
                <w:sz w:val="24"/>
                <w:szCs w:val="24"/>
              </w:rPr>
              <w:t>Belbin, M. (2013). Management Teams. Why they succeed or fall. London: Routledge.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77. </w:t>
            </w:r>
            <w:r>
              <w:rPr>
                <w:rFonts w:ascii="Times New Roman" w:hAnsi="Times New Roman"/>
                <w:bCs/>
                <w:color w:val="222222"/>
                <w:spacing w:val="-7"/>
                <w:sz w:val="24"/>
                <w:szCs w:val="24"/>
              </w:rPr>
              <w:t>Bindseil, U. et al (2009). Risk Management for Central Banks and Other Public Investors / Ulrich Bindseil, Fernando Gonzalez, Evangelos Tabakis. Cambridge: Cambridge University Press.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78. </w:t>
            </w:r>
            <w:r>
              <w:rPr>
                <w:rFonts w:ascii="Times New Roman" w:hAnsi="Times New Roman"/>
                <w:bCs/>
                <w:color w:val="222222"/>
                <w:spacing w:val="-7"/>
                <w:sz w:val="24"/>
                <w:szCs w:val="24"/>
              </w:rPr>
              <w:t>Botkin, J., Seely, C. (2001). Knowledge Management Review, Vol. 3, Issue 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79. </w:t>
            </w:r>
            <w:r>
              <w:rPr>
                <w:rFonts w:ascii="Times New Roman" w:hAnsi="Times New Roman"/>
                <w:bCs/>
                <w:color w:val="222222"/>
                <w:spacing w:val="-7"/>
                <w:sz w:val="24"/>
                <w:szCs w:val="24"/>
              </w:rPr>
              <w:t>Brooking, A. (1996). Intellectual Capital. International Thomson Business Press.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80. </w:t>
            </w:r>
            <w:r>
              <w:rPr>
                <w:rFonts w:ascii="Times New Roman" w:hAnsi="Times New Roman"/>
                <w:bCs/>
                <w:color w:val="222222"/>
                <w:spacing w:val="-7"/>
                <w:sz w:val="24"/>
                <w:szCs w:val="24"/>
              </w:rPr>
              <w:t>Cain, J., &amp; Jolliff, B. (2010). Teamwork and Teamplay. Dubuque: Kendall Hunt.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81. </w:t>
            </w:r>
            <w:r>
              <w:rPr>
                <w:rFonts w:ascii="Times New Roman" w:hAnsi="Times New Roman"/>
                <w:bCs/>
                <w:color w:val="222222"/>
                <w:spacing w:val="-7"/>
                <w:sz w:val="24"/>
                <w:szCs w:val="24"/>
              </w:rPr>
              <w:t>Cane, P. (2019). PRODUCT HARM CRISIS MANAGEMENT: How to Lead a Company during Crisis.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82. </w:t>
            </w:r>
            <w:r>
              <w:rPr>
                <w:rFonts w:ascii="Times New Roman" w:hAnsi="Times New Roman"/>
                <w:bCs/>
                <w:color w:val="222222"/>
                <w:spacing w:val="-7"/>
                <w:sz w:val="24"/>
                <w:szCs w:val="24"/>
              </w:rPr>
              <w:t>Cobb, A. (2012). Leading Project Teams: The Basics of Project Management and Team Leadership. London: SAGE Publications.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83. </w:t>
            </w:r>
            <w:r>
              <w:rPr>
                <w:rFonts w:ascii="Times New Roman" w:hAnsi="Times New Roman"/>
                <w:bCs/>
                <w:color w:val="222222"/>
                <w:spacing w:val="-7"/>
                <w:sz w:val="24"/>
                <w:szCs w:val="24"/>
              </w:rPr>
              <w:t>Clark, T., Hazen, B., &amp; Pigneur, Y. (2012). Business Models for Teams. Pengiun.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84. </w:t>
            </w:r>
            <w:r>
              <w:rPr>
                <w:rFonts w:ascii="Times New Roman" w:hAnsi="Times New Roman"/>
                <w:bCs/>
                <w:color w:val="222222"/>
                <w:spacing w:val="-7"/>
                <w:sz w:val="24"/>
                <w:szCs w:val="24"/>
              </w:rPr>
              <w:t>Christensen, C. (1997). The Innovator's Dilemma: When New Technologies Cause Great Firms to Fail. Harvard Business School Press.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85. </w:t>
            </w:r>
            <w:r>
              <w:rPr>
                <w:rFonts w:ascii="Times New Roman" w:hAnsi="Times New Roman"/>
                <w:bCs/>
                <w:color w:val="222222"/>
                <w:spacing w:val="-7"/>
                <w:sz w:val="24"/>
                <w:szCs w:val="24"/>
              </w:rPr>
              <w:t>Deming, E. (1995). The new economics for industry, government, education. — 2nd edition. Cambridge: MA: Massachusetts Technological Institute.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86. </w:t>
            </w:r>
            <w:r>
              <w:rPr>
                <w:rFonts w:ascii="Times New Roman" w:hAnsi="Times New Roman"/>
                <w:bCs/>
                <w:color w:val="222222"/>
                <w:spacing w:val="-7"/>
                <w:sz w:val="24"/>
                <w:szCs w:val="24"/>
              </w:rPr>
              <w:t>Edvinsson, L., Malone M. (1997). Intellectual Capital: Realizing Your Companies True Value By Finding Its Hidden Brain Power. Harper Business.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87. </w:t>
            </w:r>
            <w:r>
              <w:rPr>
                <w:rFonts w:ascii="Times New Roman" w:hAnsi="Times New Roman"/>
                <w:bCs/>
                <w:color w:val="222222"/>
                <w:spacing w:val="-7"/>
                <w:sz w:val="24"/>
                <w:szCs w:val="24"/>
              </w:rPr>
              <w:t>Innovation Magazine.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88. </w:t>
            </w:r>
            <w:r>
              <w:rPr>
                <w:rFonts w:ascii="Times New Roman" w:hAnsi="Times New Roman"/>
                <w:bCs/>
                <w:color w:val="222222"/>
                <w:spacing w:val="-7"/>
                <w:sz w:val="24"/>
                <w:szCs w:val="24"/>
              </w:rPr>
              <w:t>International Human Capital Review (Journal).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89. </w:t>
            </w:r>
            <w:r>
              <w:rPr>
                <w:rFonts w:ascii="Times New Roman" w:hAnsi="Times New Roman"/>
                <w:bCs/>
                <w:color w:val="222222"/>
                <w:spacing w:val="-7"/>
                <w:sz w:val="24"/>
                <w:szCs w:val="24"/>
              </w:rPr>
              <w:t>International Journal of Innovation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90. </w:t>
            </w:r>
            <w:r>
              <w:rPr>
                <w:rFonts w:ascii="Times New Roman" w:hAnsi="Times New Roman"/>
                <w:bCs/>
                <w:color w:val="222222"/>
                <w:spacing w:val="-7"/>
                <w:sz w:val="24"/>
                <w:szCs w:val="24"/>
              </w:rPr>
              <w:t>International Journal of Technology Transfer and Commercialisation.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91. </w:t>
            </w:r>
            <w:r>
              <w:rPr>
                <w:rFonts w:ascii="Times New Roman" w:hAnsi="Times New Roman"/>
                <w:bCs/>
                <w:color w:val="222222"/>
                <w:spacing w:val="-7"/>
                <w:sz w:val="24"/>
                <w:szCs w:val="24"/>
              </w:rPr>
              <w:t>International Journal on Innovation &amp; Technology Transfer.</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92. </w:t>
            </w:r>
            <w:r>
              <w:rPr>
                <w:rFonts w:ascii="Times New Roman" w:hAnsi="Times New Roman"/>
                <w:bCs/>
                <w:color w:val="222222"/>
                <w:spacing w:val="-7"/>
                <w:sz w:val="24"/>
                <w:szCs w:val="24"/>
              </w:rPr>
              <w:t>International Mobility Management (Journal).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93. </w:t>
            </w:r>
            <w:r>
              <w:rPr>
                <w:rFonts w:ascii="Times New Roman" w:hAnsi="Times New Roman"/>
                <w:bCs/>
                <w:color w:val="222222"/>
                <w:spacing w:val="-7"/>
                <w:sz w:val="24"/>
                <w:szCs w:val="24"/>
              </w:rPr>
              <w:t>Journal of Human Resource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94. </w:t>
            </w:r>
            <w:r>
              <w:rPr>
                <w:rFonts w:ascii="Times New Roman" w:hAnsi="Times New Roman"/>
                <w:bCs/>
                <w:color w:val="222222"/>
                <w:spacing w:val="-7"/>
                <w:sz w:val="24"/>
                <w:szCs w:val="24"/>
              </w:rPr>
              <w:t>Journal of Product Innovation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95. </w:t>
            </w:r>
            <w:r>
              <w:rPr>
                <w:rFonts w:ascii="Times New Roman" w:hAnsi="Times New Roman"/>
                <w:bCs/>
                <w:color w:val="222222"/>
                <w:spacing w:val="-7"/>
                <w:sz w:val="24"/>
                <w:szCs w:val="24"/>
              </w:rPr>
              <w:t>Journal of Technology Management &amp; Innovation.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96. </w:t>
            </w:r>
            <w:r>
              <w:rPr>
                <w:rFonts w:ascii="Times New Roman" w:hAnsi="Times New Roman"/>
                <w:bCs/>
                <w:color w:val="222222"/>
                <w:spacing w:val="-7"/>
                <w:sz w:val="24"/>
                <w:szCs w:val="24"/>
              </w:rPr>
              <w:t>Journal of Technology Transfer.</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97. </w:t>
            </w:r>
            <w:r>
              <w:rPr>
                <w:rFonts w:ascii="Times New Roman" w:hAnsi="Times New Roman"/>
                <w:bCs/>
                <w:color w:val="222222"/>
                <w:spacing w:val="-7"/>
                <w:sz w:val="24"/>
                <w:szCs w:val="24"/>
              </w:rPr>
              <w:t>Lim, D., Klobas, J.(2000). Knowledge Management In Small Enterprises. The Electronic Library, vol. 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98. </w:t>
            </w:r>
            <w:r>
              <w:rPr>
                <w:rFonts w:ascii="Times New Roman" w:hAnsi="Times New Roman"/>
                <w:bCs/>
                <w:color w:val="222222"/>
                <w:spacing w:val="-7"/>
                <w:sz w:val="24"/>
                <w:szCs w:val="24"/>
              </w:rPr>
              <w:t>Oslo Manual. Guidelines for Collecting and Interpreting Technological Innovation Data. OECD.</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99. </w:t>
            </w:r>
            <w:r>
              <w:rPr>
                <w:rFonts w:ascii="Times New Roman" w:hAnsi="Times New Roman"/>
                <w:bCs/>
                <w:color w:val="222222"/>
                <w:spacing w:val="-7"/>
                <w:sz w:val="24"/>
                <w:szCs w:val="24"/>
              </w:rPr>
              <w:t>Shrivastava, P., Huff, A., Dutton, J. (1994). Advances in Strategic Management, Volume 10 A, JAI Press, Greenwich.</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100. </w:t>
            </w:r>
            <w:r>
              <w:rPr>
                <w:rFonts w:ascii="Times New Roman" w:hAnsi="Times New Roman"/>
                <w:bCs/>
                <w:color w:val="222222"/>
                <w:spacing w:val="-7"/>
                <w:sz w:val="24"/>
                <w:szCs w:val="24"/>
              </w:rPr>
              <w:t>Technovation (Journal).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101. </w:t>
            </w:r>
            <w:r>
              <w:rPr>
                <w:rFonts w:ascii="Times New Roman" w:hAnsi="Times New Roman"/>
                <w:bCs/>
                <w:color w:val="222222"/>
                <w:spacing w:val="-7"/>
                <w:sz w:val="24"/>
                <w:szCs w:val="24"/>
              </w:rPr>
              <w:t>Voigt, K.-I., &amp; Müller, J. M. (Eds.). (2021). Digital business models in industrial ecosystems: Lessons learned from Industry 4.0 across Europe. Springer.</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насърчаване на заетостта.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данък върху добавената стойност.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данъците върху доходите на физическите лица.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потребителите.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здравното осигуряване.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здравословни и безопасни условия на труд.</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кооперациите.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корпоративното подоходно облагане.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малките и средните предприятия.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местните данъци и такси.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местното самоуправление и местната администрация.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меценатството.</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насърчаване на инвестициите.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Закон за насърчаване на научните изследвания.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обществените поръчки.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патентите и регистрацията на полезните модели.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Закон за промишления дизайн.</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Закон за счетоводството.</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Закон за уреждане на колективните трудови спорове.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Кодекс за социално осигуряване.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Кодекс на труда.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Търговски закон</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Асоциация на индустриалния капитал в България (http://bica-bg.org/).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Българска асоциация за управление на хора (https://www.bapm.bg/).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Български институт за стандартизация (http://www.bds-bg.org/).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стопанска камара (http://www.bia-bg.com/).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Български институт за стандартизация (http://www.bds-bg.org/).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Българският правен портал (http://www.lex.bg/).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Изпълнителна агенция за насърчаване на малките и средните предприятия (http://www.sme.government.bg/).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Комисия за защита на конкуренцията (https://www.cpc.bg/).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Конфедерация на работодателите и индустриалците в България (http://krib.bg/).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Министерство на икономиката (https://www.mi.government.bg/).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Министерството на труда и социалната политика (https://www.mlsp.government.bg/).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Официален уебсайт на Европейския съюз (https://europa.eu/european-union/index_bg).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Агенция по обществени поръчки (http://rop3-app1.aop.bg:7778/portal/page?_pageid=93,1&amp;_dad=portal&amp;_schema=PORTAL).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Програма “Еразмус” за млади предприемачи (https://www.erasmus-entrepreneurs.eu/index.php?lan=bg).</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Анета Денева)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