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Иновационен мениджмънт в туризма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ФПТБ-КИБП-М-328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ФПТБ-КИБП-М-328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Академичният курс запознава студентите с основните въпроси, отнасящи се до съществени параметри и постановки в управлението на иновациите. Нововъведенията се разглеждат от гледна точка на цялата компания, чрез изследване на ключови измерения, като например стратегията за иновации и управлението на знанията в областта на туризма. Основната цел на дисциплината е изследване на най-новите иновационни тенденции в туристическия бизнес, както и съответните стратегически форми на приложение и управление. В рамките на курса се дефинират основните понятия в областта на иновациите и се предоставя на студентите възможност да научат как чрез иновации, по-специално чрез иновативни проекти, процеси, продукти, услуги и отношенията с клиентите, туристическите предприятия могат да постигнат синергия и многопосочни ефекти и ползи. Също така, паралелно с изучаване иновационните постановки се провеждат учебни уъркшопове за идейно оформяне и развитие на нови туристически услуги или продукти, които да бъдат представени в края на курса под формата на проект.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Академичното съдържание дава възможност за придобиване на теоретични, методически и практико-приложни знания за иновациите и тяхното управление в туристическите предприятия. Дисциплината изяснява въпроси, свързани с особеностите на иновациите и иновационния процес, организацията и управлението на иновациите в туристическите предприятията, оценката на иновации проекти, иновационните рискове, технологичния трансфер и дифузията на иновациите. Необходими са основни знания по икономика, организация и управление на икономическите структури в областта на туризма, предприемачеството в туризма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 на теоретични познания и съответните практически умения за ефективно управление на иновациите в туризма се използва комбинация от методи: лекции, дискусии, казуси, демонстрации, директна инструкция, ролеви игри, симулации, мозъчна атака, разработване на индивидуални и групови проекти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познания и съответните практически умения за ефективно управление на иновациите в туризма се използва комбинация от методи: лекции, дискусии, казуси, демонстрации, директна инструкция, ролеви игри, симулации, мозъчна атака, разработване на индивидуални и групови проекти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по дисциплината се очаква студентите да придобият следните знания, умения и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 разширени и задълбочени теоретични и фактологични знания в областта на иновациите туризма,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интерпретира придобитите знания в областта на иновациите, като ги свързва с прилагането на факти и чрез критично възприемане, разбиране и изразяване на иновационните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владее методи и средства в областта на иновациите, позволяващи решаване на сложни задачи, свързани с разработването и реализирането на иновационни стратегии, с организацията и управлението на иновационния процес, с разработването на иновационни проекти, с оценка на риска от въвеждането и използването на иновациите в туристическото предприятие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логическо мислене и проявява новаторство и творчески подход при решаване на нестандартни задачи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 способност за административно управление на сложни професионални дейности в областта на иновациите, включително на екипи и ресурси за осъществяване на иновационни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поема отговорности при вземане на решения в сложни условия, при влиянието на различни взаимодействащи си и трудно предвидими фактори, влияещи върху планирането, организацията и управлението на иновационните процеси, дейности и проекти в туристическото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 творчество и инициативност в процеса на планиране, организиране, реализиране и цялостно управление на иновационните процеси, дейности и проекти в туристическото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преценява необходимостта от обучение на другите с цел повишаване на екипната ефективност при осъществяване на иновационните процеси, дейности и проекти в туристическото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оценява собствената си квалификация чрез преценка на придобитите до момента знания и умения в областта на иновациите и планира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формулира и излага ясно и разбираемо идеи, проблеми и решения пред специалисти и неспециалисти, свързани с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изразява отношение и разбиране по въпроси чрез използване на методи, основани на качествени и количествени описания и оценки на иновационните процеси, дейности и проекти в туристическото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 широк личен мироглед и показва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общува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събира, класифицира, оценява и интерпретира данни от областта на иновациите с цел решаване на конкретни иновационни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придобитите знания и умения в областта на иновациите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 способност да анализира в по-широк или интердисциплинарен контекст процеси, събития, връзки и взаимоотношения в областта на иновациите в туризма;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използва нови стратегически подходи; формира и изразява собствено мнение по проблеми от обществен и етичен характер, възникващи в процеса на планиране, организация и управление на иновационните процеси, дейности и проекти в туристическото предприятие.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Salzburg University of Applied Sciences,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Strathclyde,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Aalborg University, Denmark.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Essex,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Twente,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Radboud University Nijmegen,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University of Tilburg,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Duisburg-Essen,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Magdeburg,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University of Economics in Bratislava, Slovakia.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И ВИДОВЕ ИНОВАЦИИ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Ключови понятия в иновационния мениджмънт. Обща характеристика на иновациите. Видове иновации. Подходи за дефиниране на иновациите. Източници на информация и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ИНОВАЦИОНEН ПРОЦЕС В ТУРИСТИЧЕСКИТЕ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характеристики на иновационния процес. Етапи на иновационния процес. Концептуални модели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ИНОВАЦИОННИ СТРАТЕГИИ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иновационната стратегия и начини за конструиране на връзката „иновации – стратегия”. Разработване, оценка и избор на иновационна стратегия. Обща класификацията на иновационните стратегии.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ИНОВАЦИОННИ ПРОЕКТИ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иновационния проект. Видове иновационни проекти. Разработване, обосновка и оформяне на иновационен проект. Управление на иновационен проект. Оценка на ефективността на иновационен проект.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ИНОВАЦИОННИ РИСКОВЕ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рискове. Управление на рисковете от иновационната дейност. Оценка на рисковете от иновационната дейност. Контрол и противодействие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ОРГАНИЗАЦИЯ И УПРАВЛЕНИЕ НА ИНОВАЦИОННИЯ ПРОЦЕС В ТУРИСТИЧЕСКИТЕ ПРЕДПРИЯТИЯТА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организацията на иновационния процес. Класически организационни структури. Съвременни организационни структури. Организационни структури на бъдещето. Същностни аспекти на управлението на иновациите - подходи и функции. Принципи за управление на иновациите и иновационния процес. Поколения в управлението на знания, технологии и иновации. Модели за управление на иновациите.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ТЕХНОЛОГИЧЕН ТРАНСФЕР И ДИФУЗИЯ НА ИНОВАЦИИТЕ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технологичен трансфер. Режими и форми за реализиране  трансфера на технологии. Дифузия на иновациите - същност, елементи, функции. Подходи, форми и механизми (методи) за разпространение на иновациите. Етапи на процеса дифузия на иновациите. Видове участници. Фактори, влияещи върху дифузията на иновациите.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Варамезов, Любчо и др.. Иновационен мениджмънт / Любчо Варамезов, Искра Пантелеева // АИ Ценов, 2022, 193 с., ISBN: 978-954-23-2301-3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“Иновационен мениджмънт в туризма“ в Платформата за дистанционно и електронно обучение на СА “Д. А. Ценов“. https://dl.uni-svishtov.bg/course/view.php?id=4271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Ende, J. (2021). Innovation Management. Великобритания: Bloomsbury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Kerzner, H. (2019). Innovation Project Management: Methods, Case Studies, and Tools for Managing Innovation Projects.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Ridley, M. (2020). How Innovation Works. Fourth Estate.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VK, Nguyen (January 2018). Determinants of Innovation in tourism: Evidence from Australia. Tourism Management, 67. Project: Innovation in tourism.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VK, Nguyen, Natoli, R. &amp; Divisekera, S. (April 2021). Innovation and productivity in tourism small and medium enterprises: A longitudinal study. Tourism Management Perspectives, 38. 100804. Project: Innovation in tourism. DOI: 10.1016/j.tmp.2021.100804.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иновациите (Проект). Министерство на икономиката. 09 май 2016 г. Закон за иновациите (Проект).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 Закон за насърчаване на научните изследвания.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 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Frascati Manual. OЕCD, European Commission, Eurostat.</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Oslo manual. OЕCD, European Commission, Eurostat.</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Иновационен индикатор –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http://www.hypeinnovation.com/innovation/what-is-innovation-management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http://www.innovationmanagement.se/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http://searchcio.techtarget.com/definition/innovation-management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https://www.forbes.com/forbes/welcome/?toURL=https://www.forbes.com/sites/gregsatell/2013/03/07/how-to-manage-innovation-2/&amp;refURL=https://www.google.bg/&amp;referrer=https://www.google.bg/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http://www.innovation-management.org/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