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Мениджмънт на малкото предприятие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ФПТБ-КИБП-М-306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ФПТБ-КИБП-М-306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18</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“Мениджмънт на малкото предприятие” въвежда в предизвикателния свят на малкия бизнес. Целта е да се изградят у студентите необходимите умения, предоставят основните знания и създадат успешни нагласи за започване на собствен бизнес. Акцентира се на спецификата при осъществяването на предприемаческа дейност в България.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Учебното съдържание дава възможност да се получат методологически, методически и практически знания в областта на малкия бизнес. За целта са необходими предварителна теоретична подготовка и практически умения, получени в курсовете по икономикс, право, предприемачество, икономика на предприятието, организация на предприятието, счетоводство, маркетинг, финанси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съответните практически умения, насочени към ефективно управление на малкото предприятие, в учебния курс се използват следните методи на преподаване: лекции, дискусии, казуси, демонстрации, директни инструкции, ролеви игри, симулации, мозъчни атаки, разработване на индивидуални и групови проекти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съответните практически умения,  насочени към ефективното организиране на производствените и трудовите процеси в индустриалното предприятие, в учебния курс се използват интернет базирани информационни технологии (платформа за дистанционно обучение,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притежава разширени и задълбочени теоретични и фактологични знания в областта на малкия бизнес;</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интерпретира придобитите знания в областта на малкия бизнес, като ги свързва с прилагането на факти и чрез критично възприемане, разбиране и изразяване на предприемачески теории, концепции и принципи.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владее методи и средства в областта на малкия бизнес, позволяващи решаване на сложни задачи, свързани с неговото управление;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 логическо мислене и проявява новаторство и творчески подход при решаване на нестандартни задачи в областта на малкия бизнес.</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проявява творчество и инициативност в процеса на планиране, организиране, реализиране и цялостно управление на малкия бизнес;</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последователно оценява собствената си квалификация чрез преценка на придобитите до момента знания и умения в областта на малкия бизнес и планира необходимостта от разширяване и актуализиране на професионалната си квалификация.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Комуникативни и социални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формулира и излага ясно и разбираемо идеи, проблеми и решения пред специалисти и неспециалисти, свързани с планирането, организацията и управлението на малкия бизнес;</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Професионални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събира, класифицира, оценява и интерпретира данни от областта на иновациите с цел решаване на конкретни управленски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 придобитите знания и умения в областта на малкия бизнес в нови или непознати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 рамките на България и Европейския съюз учебната дисциплина се чете със същото или подобно наименование в следните университети: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УНСС -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The University of Liverpool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Aston University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Aalto University School of Economics (Finland).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Lund University School of Economics and Management (Sweden).</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Glasgow (Scotland).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Jena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University of York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10. Nottingham University Business School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11. Millennium City Academy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12. University of Liechtenstein.</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13. HAMK University of Applied Sciences (Finland).</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МАЛКИТЕ ПРЕДПРИЯТИЯ В СЪВРЕМЕННАТА ИКОНОМИКА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Хипотези за развитие на малкия бизнес. Социално-икономически приноси на малките предприятия. Същност и специфика на малкото предприятие. Специфични проблеми на малките предприятия.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СТАРТИРАНЕ НА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Възможности за стартиране на малък бизнес. Правно-организационни форми - предимства и недостатъци. Локализиране.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БИЗНЕС ПЛАН НА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значение и правила при разработване на бизнес плана. Структура е съдържание на бизнес плана.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ИНФРАСТРУКТУРА И ИНСТИТУЦИИ ЗА ПОДКРЕПА НА МАЛКИЯ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инфраструктурата за подпомагане на малкия бизнес. Институции, организации и програми, подкрепящи развитието на малките предприятия.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ФИНАНСИРАНЕ И КРЕДИТИРАНЕ НА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принципи на финансиране на малкия бизнес. Традиционни и алтернативни източници на финансиране.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СТРАТЕГИИ НА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фази на стратегическия процес. Видове стратегии, подходящи за малки предприятия. Прилагане на избраната стратегия.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КОНСУЛТИРАНЕ НА МАЛКИ ПРЕДПРИЯТИЯ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Развитие на консултантската дейност.  Дефиниране на консултантската дейност. Видове консултанти. Основни направления на консултантската дейност. Критерии за разработване на добра методика на консултиране. Алгоритъм и инструменти на консултантската дейност.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ИНОВАЦИИТЕ В МАЛКИТЕ ПРЕДПРИЯТИЯ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Иновации и иновационен процес. Взаимовръзки и зависимости между иновации и размер на предприятията. Предпоставки за успешни продуктови иновации в малките и средните предприятия. Класификация на малките предприятия от позициите на иновациите. Технологичен трансфер.</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АНТИКРИЗИСНО УПРАВЛЕНИЕ НА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кризи. Същност и принципи на антикризисното управление на малкото предприятие. Диагностика на кризата в малкото предприятие. Стратегии, подходи и механизми за преодоляване на кризата в малкото предприятие.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Microsoft Office: Word, Excel, PowerPoint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"Мениджмънт на малкото предприятие" в Платформата за дистанционно и електронно обучение на СА “Д. А. Ценов“, https://dl.uni-svishtov.bg/course/view.php?id=3563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Варамезов, Л., Пантелеева, И., &amp; Николов, Е. (2022). Мениджмънт на малкото предприятие. Свищов: АИ Ценов. Мениджмънт на малкото предприятие.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Варамезов, Л. (2000). Малките предприятия в съвременната икономика. -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Варамезов, Л., &amp; Пантелеева, И. (2017). Предприемачески нагласи и намерения на студентите от СА „Д. А. Ценов“ – Свищов. Management and Engineering' 17: XV International Scientific Conference. Conference Proceedings - Sozopol, June 25-28, 2017 г., 613-622.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Варамезов, Л., Пантелеева, И., &amp; Найденов, С. (2009). Мениджмънт на малкото предприятие. -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Гапонова, О и др. (2014). Культура предпринимательства и становление малого инновационного предприятия. Проблемы теории и практики управления, XXXII, 2014, 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Лапуста, М. (2014). Предпринимательство. Москва:ИНФРА-М.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Мамедова, Н. &amp;  Девяткин, Е. (2016). Малый бизнес в рыночной среде. Москва: ИНФРА-М.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Пантелеева, И., Варамезов, Л., Найденов, С., Николов, Е., Иванова, З., Гуцев, Г., Ангелов, И., Вакинова-Петрова, М., Костов, И., Килиджийска, Н., &amp; Маринов, М. (2017). Предприемачески нагласи на студентите за стартиране на собствен бизнес и/или за реализиране на предприемаческа идея. // Алманах научни изследвания. СА Д. А. Ценов – Свищов, - Свищов: АИ Ценов, 24, II, 320-348.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Пантелеева, И. (2013). Мрежовото поведение – основни ползи за предприятията и мениджърите. Финансите и стопанската отчетност – състояние, тенденции, перспективи: Юбилейна международна научнопрактическа конференция. – Свищов, 25-26 октомври 2013, СА „Д. А. Ценов” – Свищов, Свищов: АИ Ценов, 512-517.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Тодоров, К. (1997). Стратегическо управление в малките и средните фирми. София: Некст.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Торосян, Е., Сажнева, Л. &amp;  Зарубина, Ж. (2016). Основы предпринимательской деятельности. Санкт Петербург: ИТМО.</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Fishman, A. (2008). 9 Elements of Family Business Success: A Proven Formula for Improving Leadership &amp; Relationships in Family Business, McGraw-Hill.</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Longenecker, J. (2012). Small Business Management: Launching and Growing Entrepreneurial Ventures.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Mazzarol, T. &amp; Rebound, S. (2020). Small Business Management: Theory and Practice. Fourth Edition. Springer Singapore.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Steinhoff, D. &amp; Burgess, J. (2014). Small Business Management Fundamentals. Moscow: BINOM.</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малките и средните предприятия. Обн. ДВ. бр. 84 от 24 Септември 1999г., …., изм. ДВ. бр.30 от 3 Април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задълженията и договорите. Изм. ДВ. бр.96 от 1 Декември 2017 г., доп. ДВ. бр. 42 от 22 Май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корпоративното подоходно облагане. Обн. ДВ. бр. 105 от 22 Декември 2006 г., ..., доп. ДВ. бр. 103 от 28 Декември 2017 г., изм. ДВ. бр. 15 от 16 Февруари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облагане доходите на физическите лица. Обн. ДВ. бр. 95 от 24 Ноември 2006 г., ..., изм. и доп. ДВ. бр.97 от 5 Декември 2017г., изм. ДВ. бр. 15 от 16 Февруари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обществените поръчки. Обн. ДВ. бр.13 от 16 Февруари 2016 г., … , доп. ДВ. бр. 30 от 3 Април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счетоводството.  В сила от 1 януари 2016 г., с изключение на чл. 48 – 52, които влизат в сила от 1 януари 2017 г.     Обн., ДВ, бр. 95 от 08 декември 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Търговски закон. Обн. ДВ. бр. 48 от 18 Юни 1991 г., … , изм. и доп. ДВ. бр. 15 от 16 Февруари 2018 г., доп. ДВ. бр. 27 от 27 Март 2018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Изпълнителната агенция за насърчаване на малките и средните предприятия (ИАНМСП) (https://www.sme.government.bg/?p=41344).</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Наръчник за Подкрепа за интернационализацията на МСП (февруари 2015) (http://een.dobrich.net/?p=1428).</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Новата дефиниция за малките и средните предприятия. Ръководство за потребителя и примерна декларация. ЕК (http://www.bcci.bg/resources/files/nb6004773bgc_002.pdf).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Оперативна програма „Инициатива за малки и средни предприятия“ 2014-2020 (ОП ИМСП) (2015) (http://www.opcompetitiveness.bg/module3.php?menu_id=376).</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Определение за микро-, малки и средни предприятия (https://ec.europa.eu/agriculture/stateaid/policy/feedback-aber/draft-aber-2-annex_bg.pdf).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Официалната страница на ЕК (http://ec.europa.eu/index_en.htm).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European Enterprise Promotion Awards (https://ec.europa.eu/growth/smes/support/enterprise-promotion-awards_bg).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ENTREPRENEURS TIP CARD (https://www.dhs.gov/sites/default/files/publications/Entrepreneurs%20Tip%20Card.pdf).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Journal of Small Business &amp; Entrepreneurship (http://explore.tandfonline.com/cfp/bes/rsbe-smes)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SME. Journals and Research Publications (http://www.sme.org/journals-and-research-publications/).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The International Small Business Journal (ISBJ) (http://journals.sagepub.com/home/isb).</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Любчо Варамезов)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Искра Пантелеева)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Емил Николов)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