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Иновационен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ФПТБ-КИБП-Б-322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ФПТБ-КИБП-Б-322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"Иновационен мениджмънт" е формиране в студентите на базови знания за ключовите понятия в областта на иновациите (свързани с основните направления на научно-техническата и производствената дейност на индустриалното предприятие); запознаване с концептуалните постановки и създаване на практически умения за управление на иновациите в процеса на възникване на иновационните идеи, на тяхното разработване, внедряване и пазарна реализация в условията на сложна, динамична, висококонкурентна и рискова среда.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„Иновационен мениджмънт“ предоставя се възможност за прилагане на муждудисциплинарния подход и постигане на широка интеграция със знанията и уменията, получени през предходни години, както и тяхното успешно надграждане. Учебното съдържание на курса е в тясна връзка с и използва като изходно начало знанията, усвоени в рамките на редица дисциплини, по-конкретно: микро- и макроикономика, икономика на предприятието, финанси, риск мениджмънт, предприемачество, организация и управление на стопанските структури и др., които формират добра основа от знания за предметно-функционалните особености на индустриалното предприятие, както и съответните практически умения, необходими за успешно управление на иновациите.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 рамките на учебния курс се използват лекции, дискусии, казуси, демонстрации, директни инструкции, ролеви игри, симулации, мозъчни атаки, разработване на индивидуални и групови проекти  и др. В съответствие с 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в областта на иновационния мениджмънт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„Иновационен мениджмънт”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теоретични и фактологични знания в областта на иновациите,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в областта на иновациите, като ги свързват с прилагането на факти и чрез критично възприемане, разбиране и изразяване на иновационните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владеят методи и средства в областта на иновациите, позволяващи решаването на сложни задачи, свързани с разработването и реализирането на иновационни стратегии, с организацията и управлението на иновационния процес, с разработването на иновационни проекти, с оценка на риска от въвеждането и използването на иновациите в предприятието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и проявяват новаторство и творчески подход при решаването на нестандартни задачи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способността за административно управление на сложни професионални дейности в областта на иновациите, включително на екипи и ресурси за осъществяване на иновационни процеси и дейности;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вземането на решения в сложни условия и  взаимодействието на трудно предвидими фактори, влияещи върху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процеса на планиране, организиране, реализиране и цялостно управление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 при осъществяване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да оценяват собствената си квалификация чрез преценка на придобитите до момента знания и умения в областта на иновациите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 свързани с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в областта на иновациите чрез използването на методи, основани на качествени и количествени описания и оценки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да общуват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иновациите с цел решаване на конкретни иновационни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областта на иновациите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способност да анализира в по-широк или интердисциплинарен контекст процеси, събития, връзки и взаимоотношения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 да формират и изразяват собствено мнение по проблеми от обществен и етичен характер, възникващи в процеса на планиране, организация и управление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„Иновационен мениджмънт” се чете с аналогично или близко по смисъл наименование в редица български и чуждестранни университети, по-конкретно:</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Strathclyde,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Aalborg University, Denmark.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Essex,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University of Twente,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Radboud University Nijmegen,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Tilburg,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Hamburg University,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University of Duisburg-Essen,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Magdeburg,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Economics in Bratislava, Slovakia.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Budapest Technical and Economics University, Hungary.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14. Vienna University of Economics and Business Administration,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15. University of Applied Sciences,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ИНОВАЦИИТЕ В СЪВРЕМЕННАТА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Възникване и развитие на иновационната теория. Иновацията - същност и подходи за определяне. Източници на иновации.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ИНОВАЦИОНЕН ПРОЦЕС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Иновационен процес - същност, граници, структура и форми. Характерни черти и закономерности в развитието на иновационния процес. Етапи на иновационния процес. Фактори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НАУЧНОИЗСЛЕДОВАТЕЛСКА И РАЗВОЙНА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Наука и научни изследвания. Същност, особености, задачи и принципи на организация на научноизследователската и развойната дейност. Финансиране на научноизследователската и развойната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ИНОВАЦИОННА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задачи на иновационната стратегия. Иновационен климат, иновационен потенциал и иновационни цели. Видове иновационни стратегии. Избор на иновационна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ИНОВАЦИОННИ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проекти. Разработване, обосновка и оформяне на иновационен проект. Управление на иновационен проект. Критерии и показатели за оценяване. Методи за оценката на икономическата ефективност на иновациите. Методи за многокритерийна оценка на иновационни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ИНОВАЦИОННИ РИСКОВЕ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рискове. Управление на рисковете от иновационната дейност. Оценка на рисковете от иновационната дейност. Контрол и противодействие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УПРАВЛЕНИЕ НА ИНОВАЦИОННИЯ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принципи на управление на иновационния процес. Системи и структури на управление на иновационния процес. Управление на участниците в иновационния процес. Провеждане на измененията в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ДИФУЗИЯ НА ИНОВАЦИИТЕ И ТРАНСФЕР НА ТЕХНОЛОГИИ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функции и форми на процеса дифузия на иновациите. Фактори, влияещи върху дифузията на иновациите. Същност и основни субекти на технологичния трансфер. Видове технологичен трансфер. Форми на осъществяване на технологичния трансфер.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КООПЕРИРАНЕ В НАУЧНИТЕ ИЗСЛЕДВАНИЯ И ИНОВАЦИИТЕ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причини, предимства и тенденции в научно-техническото сътрудничество и кооперирането в иновациите. Съвременни форми на интеграция между науката и производството.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Варамезов, Любчо и др.. Иновационен мениджмънт / Любчо Варамезов, Искра Пантелеева // АИ Ценов, 2022, 193 с., ISBN: 978-954-23-2301-3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“Иновационен мениджмънт“ в Платформата за дистанционно и електронно обучение на СА “Д. А. Ценов“. https://dl.uni-svishtov.bg/course/view.php?id=4937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(2003). Предприятието в епохата на иновациите. Предприятието на ХХІ-ви век - проблеми и предизвикателства : Научно-практическа конференция с международно участие - Свищов, 29-31 май 2003 г. : T. 1. - Свищов :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Галиева, Г. Ф. (2010). Экономические проблемы развития инновационной экономики. Финансы и кредит  (Москва), 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Гапоненко, Ал. и др. (2014). Иновации в менеджменте как фактор конкурентоспособности организаций. Проблемы теории и практики управления (Москва), XXXII, 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Пантелеева, И. (2015). Възможности за интегриране на целевите ориентири в стратегиите за устойчив, интелигентен и приобщаващ растеж. // Европейски практики и национални рефлексии в планирането: Международна юбилейна научно-практическа конференция. Сборник доклади – Свищов, 24-25 април 2015 г., Свищов: АИ Ценов, 180-189.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Пантелеева, И. (2016). Възможности за трансфериране и комерсиализация на резултатите от академичните научни изследвания. // Икономическо благосъстояние чрез споделяне на знания : Международна научна конференция – Свищов, 09-10 ноември 2016 г., Свищов: АИ Ценов, 122-127.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Пантелеева, И. (2015). Иновационната система – същностни аспекти и практически проекции. // Технологии и наука за устойчиво морско развитие: Международна научна конференция - Варна, 13-14 май 2015 г., Варна: ВВМУ Н. Й. Вапцаров, 200-206.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Пантелеева, И. (2014). Подходи за разпространение на нововъведенията. // Икономика и мениджмънт на иновациите – съвременни теории и практики: Десета международна научно-приложна конференция. – Варна, 2-5 юли 2014, АПИУИ, Варна: Арго Сити, с. 37-45.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Advances in Pre- and Post-Additive Manufacturing Processes: Innovations and Applications. (2024). Съединени щати: Taylor &amp; Francis Limited (Sales).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Ende, J. (2021). Innovation Management. Великобритания: Bloomsbury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Innovation and Sustainable Manufacturing: Research and Development. (2022). Великобритания: Elsevier Science.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Innovation Management: Insights by Young Business Developers Volume 2. (2021). (n.p.): Deutsches Institut Für Ideen- Und Innovationsmanagement.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Kerzner, H. (2019). Innovation Project Management: Methods, Case Studies, and Tools for Managing Innovation Projects.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Lee, S. H. (2023). Manufacturing Innovation and Policy Issues for Economic Outcomes. (n.p.): SSRN van den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Singh, D., Khamba, J. S., Nanda, T. (2022). Technology Innovation in Manufacturing. Великобритания: CRC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Technology and Innovation Management: A Practical Guide: Strategies, Tools, and Techniques for Value Creation and Growth. (2024). (n.p.): Notion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иновациите (Проект). Министерство на икономиката. 09 май 2016 г. Закон за иновациите (Проект).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научните изследвания. Обн. ДВ. бр. 92 от 17 Октомври 2003 г., ..., изм. ДВ. бр. 58 от 18 Юли 2017 г. Закон за насърчаване на научните изследвания.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 Закон за малките и средните предприятия.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Актуализирана Национална стратегия за развитие на научните изследвания в Република България 2017-2030 г. (http://www.strategy.bg/StrategicDocuments/View.aspx?lang=bg-BG&amp;Id=1231).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Актуализирано Ръководство за изпълнение на договори за безвъзмездна финансова помощ. Оперативна програма "Иновации и конкурентоспособност" 2014-2020 (http://www.opcompetitiveness.bg/module6.php?menu_id=370).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Експерт "Иновации и технологичен трансфер" (http://www.vumk.eu/files/upload/Career/expert_inovacii_i_tehnologichen_kontrol.pdf).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Иновационен индикатор – предложение на Европейската комисия за нуждите на мониторинга на Европа 2020. Дирекция „Инвестиции, иновации и предприемачество”, отдел „Иновации и предприемачество”, София, 2012, (http://www.mi.government.bg/files/useruploads/files/innovations/eu__inovindicator.pdf).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Иновационна стратегия за интелигентна специализация на Р България 2014 - 2020 (https://www.mi.government.bg/files/useruploads/files/innovations/ris3_26_10_2015_bg.pdf).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Национална стратегия за развитие на научните изследвания 2020 (http://www.strategy.bg/StrategicDocuments/View.aspx?lang=bg-BG&amp;Id=708).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Национален иновационен фонд (https://www.mi.government.bg/bg/themes/nacionalen-inovacionen-fond-19-287.html).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НИРД и иновации (http://www.nsi.bg/bg/content/2656/%D0%BD%D0%B8%D1%80%D0%B4-%D0%B8-%D0%B8%D0%BD%D0%BE%D0%B2%D0%B0%D1%86%D0%B8%D0%B8).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Отдел "НИРД, иновации и информационно общество" (http://www.nsi.bg/bg/content/11811/basic-page/%D0%BE%D1%82%D0%B4%D0%B5%D0%BB-%D0%BD%D0%B8%D1%80%D0%B4-%D0%B8%D0%BD%D0%BE%D0%B2%D0%B0%D1%86%D0%B8%D0%B8-%D0%B8-%D0%B8%D0%BD%D1%84%D0%BE%D1%80%D0%BC%D0%B0%D1%86%D0%B8%D0%BE%D0%BD%D0%BD%D0%BE-%D0%BE%D0%B1%D1%89%D0%B5%D1%81%D1%82%D0%B2%D0%B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Предприемачество и иновации в индустрията – представяне на добра практика от химическата промишленост (http://www.bia-bg.com/news/view/21781/).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Сравнение на резултатите в областта на иновациите: Какъв новатор е страната ви? Брюксел, 14 юли 2016 r. (http://europa.eu/rapid/press-release_IP-16-2486_bg.htm).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Creativity and Innovation Management. Wiley Online Library (http://onlinelibrary.wiley.com/journal/10.1111/(ISSN)1467-8691).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Innovation. Australian Government. Business.gov.au (https://www.business.gov.au/info/run/innovation).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Innovation Management. Global Innovation Management Institute (https://www.giminstitute.org/).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Lemley, M., Feldman, R. Patent Licensing, Technology Transfer, and Innovation. American Economic Review. Vol. 106, No. 5, May 2016, pp. 188-92. (https://www.aeaweb.org/articles?id=10.1257/aer.p20161092Journal of Technology Management &amp; 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Rahim, H. (2017, 4 May). What is innovation and how can businesses foster it? (according John Bessant, professor of innovation and entrepreneurship at the University of Exeter) (https://www.telegraph.co.uk/connect/better-business/innovation/what-is-innovation-and-how-can-businesses-foster-it/).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