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ПРОИЗВОДСТВЕН И ТЪРГОВСКИ БИЗНЕС</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ИНДУСТРИАЛЕН БИЗНЕС И ПРЕДПРИЕМАЧЕСТВО</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проф. д-р Любчо Варамезов</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4</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26.11.2024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5</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14.11.2024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Мениджмънт на малкото предприятие</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ФПТБ-КИБП-Б-317</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4</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ФПТБ-КИБП-Б-317</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БЪЛГАРСКИ/АНГЛИЙСКИ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v.04/2024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9</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36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18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36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18</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9</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18</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9</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18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72</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90</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72</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36</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45</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36</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36</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45</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36</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16</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25</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20</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5</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11</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108</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108</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108</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50%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50%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50%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50%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50%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Тест.</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50%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Учебната дисциплина “Мениджмънт на малкото предприятие” въвежда в предизвикателния свят на малкия бизнес. Целта е да се изградят у студентите необходимите умения, предоставят основните знания и създадат успешни нагласи за започване на собствен бизнес. Акцентира се на спецификата при осъществяването на предприемаческа дейност в България.</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Учебното съдържание дава възможност да се получат методологически, методически и практически знания в областта на малкия бизнес. За целта са необходими предварителна теоретична подготовка и практически умения, получени в курсовете по икономикс, право, предприемачество, икономика на предприятието, организация на предприятието, счетоводство, маркетинг, финанси и др.</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За усвояване на теоретичните знания и придобиване на практически умения в</w:t>
      </w:r>
    </w:p>
    <w:p w14:paraId="3EFBF371" w14:textId="5BCB3AD9" w:rsidR="006D3B5D" w:rsidRDefault="006D3B5D" w:rsidP="00BA4B91">
      <w:pPr>
        <w:ind w:firstLine="709"/>
        <w:jc w:val="both"/>
        <w:rPr>
          <w:rFonts w:ascii="Times New Roman" w:hAnsi="Times New Roman"/>
        </w:rPr>
      </w:pPr>
      <w:r>
        <w:rPr>
          <w:rFonts w:ascii="Times New Roman" w:hAnsi="Times New Roman"/>
        </w:rPr>
        <w:t>рамките на учебния курс се използват лекции, дискусии, казуси,</w:t>
      </w:r>
    </w:p>
    <w:p w14:paraId="3EFBF371" w14:textId="5BCB3AD9" w:rsidR="006D3B5D" w:rsidRDefault="006D3B5D" w:rsidP="00BA4B91">
      <w:pPr>
        <w:ind w:firstLine="709"/>
        <w:jc w:val="both"/>
        <w:rPr>
          <w:rFonts w:ascii="Times New Roman" w:hAnsi="Times New Roman"/>
        </w:rPr>
      </w:pPr>
      <w:r>
        <w:rPr>
          <w:rFonts w:ascii="Times New Roman" w:hAnsi="Times New Roman"/>
        </w:rPr>
        <w:t>демонстрации, директни инструкции, ролеви игри, симулации, мозъчни атаки,</w:t>
      </w:r>
    </w:p>
    <w:p w14:paraId="3EFBF371" w14:textId="5BCB3AD9" w:rsidR="006D3B5D" w:rsidRDefault="006D3B5D" w:rsidP="00BA4B91">
      <w:pPr>
        <w:ind w:firstLine="709"/>
        <w:jc w:val="both"/>
        <w:rPr>
          <w:rFonts w:ascii="Times New Roman" w:hAnsi="Times New Roman"/>
        </w:rPr>
      </w:pPr>
      <w:r>
        <w:rPr>
          <w:rFonts w:ascii="Times New Roman" w:hAnsi="Times New Roman"/>
        </w:rPr>
        <w:t>разработване на индивидуални и групови проекти  и др. В съответствие с</w:t>
      </w:r>
    </w:p>
    <w:p w14:paraId="3EFBF371" w14:textId="5BCB3AD9" w:rsidR="006D3B5D" w:rsidRDefault="006D3B5D" w:rsidP="00BA4B91">
      <w:pPr>
        <w:ind w:firstLine="709"/>
        <w:jc w:val="both"/>
        <w:rPr>
          <w:rFonts w:ascii="Times New Roman" w:hAnsi="Times New Roman"/>
        </w:rPr>
      </w:pPr>
      <w:r>
        <w:rPr>
          <w:rFonts w:ascii="Times New Roman" w:hAnsi="Times New Roman"/>
        </w:rPr>
        <w:t>тенденциите за дигитализация широко приложение намират Интернет базираните информационни технологии (Distance Learning платформа, социални мрежи и сайтове за комуникиране и обучение), както и редица иновативни синхронни и асинхронни методи за обучение (интерактивно обучение, инцидентно обучение, проблемно ориентирано обучение, казусно обучение, ролеви и игрови тип обучение, кооперативно/съвместно обучение) и др.</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За преподаване на теоретичните знания и придобиване на съответните практически умения за стартиране и управление на малък бизнес се използват интернет базирани информационни технологии (Distance Learning платформа, социални мрежи и сайтове за комуникиране и обучение) с прилагане на иновативни синхронни и асинхронни методи за обучение (интерактивно обучение, инцидентно обучение, проблемно ориентирано обучение, казусно обучение, ролеви и игрови тип обучение, кооперативно/съвместно обучение) и др.</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В края на обучението по дисциплината се очаква студентите да постигнат следните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Знания:</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притежава разширени и задълбочени теоретични и фактологични знания в областта на малкия бизнес;</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самостоятелно интерпретира придобитите знания в областта на малкия бизнес, като ги свързва с прилагането на факти и чрез критично възприемане, разбиране и изразяване на предприемачески теории, концепции и принципи.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Умения:</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владее методи и средства в областта на малкия бизнес, позволяващи решаване на сложни задачи, свързани с неговото управление;</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прилага логическо мислене и проявява новаторство и творчески подход при решаване на нестандартни задачи в областта на малкия бизнес.</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Компетенции: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проявява творчество и инициативност в процеса на планиране, организиране, реализиране и цялостно управление на малкия бизнес;</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последователно оценява собствената си квалификация чрез преценка на придобитите до момента знания и умения в областта на малкия бизнес и планира необходимостта от разширяване и актуализиране на професионалната си квалификация.</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Комуникативни и социални компетентности: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формулира и излага ясно и разбираемо идеи, проблеми и решения пред специалисти и неспециалисти, свързани с планирането, организацията и управлението на малкия бизнес;</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Професионални компетентности: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събира, класифицира, оценява и интерпретира данни от областта на иновациите с цел решаване на конкретни управленски задачи;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прилага придобитите знания и умения в областта на малкия бизнес в нови или непознати условия.</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Дисциплината „Мениджмънт на малкото предприятие” се чете с аналогично или близко по смисъл наименование в редица български и чуждестранни университети, по-конкретно:</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 УНСС - София (България).</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2. Икономически университет - Варна (България).</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3. The University of Liverpool (UK).</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4. Aston University (UK).</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5. Aalto University School of Economics (Finland).</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6. Lund University School of Economics and Management (Sweden).</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7. University of Glasgow (Scotland).</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8. University of Jena (Germany).</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9. University of York (UK).</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10. Nottingham University Business School (UK).</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11. Millennium City Academy (UK).</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12. University of Liechtenstein.</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13. HAMK University of Applied Sciences (Finland).</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 МАЛКИТЕ ПРЕДПРИЯТИЯ В СЪВРЕМЕННАТА ИКОНОМИКА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Хипотези за развитие на малкия бизнес. Социално-икономически приноси на малките предприятия. Същност и специфика на малкото предприятие. Специфични проблеми на малките предприятия.</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 СТАРТИРАНЕ НА МАЛКО ПРЕДПРИЯТИЕ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Възможности за стартиране на малък бизнес. Правно-организационни форми - предимства и недостатъци. Локализиране.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III. БИЗНЕС ПЛАН НА МАЛКО ПРЕДПРИЯТИЕ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Същност, значение и правила при разработване на бизнес плана. Структура и съдържание на бизнес плана.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IV. ИНФРАСТРУКТУРА И ИНСТИТУЦИИ ЗА ПОДКРЕПА НА МАЛКИЯ БИЗНЕС</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Същност на инфраструктурата за подпомагане на малкия бизнес. Институции, организации и програми, подкрепящи развитието на малките предприятия.</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 ФИНАНСИРАНЕ И КРЕДИТИРАНЕ НА МАЛКО ПРЕДПРИЯТИЕ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Същност и принципи на финансиране на малкия бизнес. Традиционни и алтернативни източници на финансиране.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 СТРАТЕГИИ НА МАЛКОТО ПРЕДПРИЯТИЕ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Същност и фази на стратегическия процес. Видове стратегии, подходящи за малки предприятия. Прилагане на избраната стратегия.</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 КОНСУЛТИРАНЕ НА МАЛКИ ПРЕДПРИЯТИЯ</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Развитие на консултантската дейност.  Дефиниране на консултантската дейност. Видове консултанти. Основни направления на консултантската дейност. Критерии за разработване на добра методика на консултиране. Алгоритъм и инструменти на консултантската дейност.</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VIII. ИНОВАЦИИТЕ В МАЛКИТЕ ПРЕДПРИЯТИЯ</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Иновации и иновационен процес. Взаимовръзки и зависимости между иновации и размер на предприятията. Предпоставки за успешни продуктови иновации в малките и средните предприятия. Класификация на малките предприятия от позициите на иновациите. Технологичен трансфер.</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IX. АНТИКРИЗИСНО УПРАВЛЕНИЕ НА МАЛКОТО ПРЕДПРИЯТИЕ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Същност и видове кризи. Същност и принципи на антикризисното управление на малкото предприятие. Диагностика на кризата в малкото предприятие. Стратегии, подходи и механизми за преодоляване на кризата в малкото предприятие.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18</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9</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9</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18</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18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 Microsoft Office: Word, Excel, PowerPoint.</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Учебен курс "Мениджмънт на малкото предприятие" в Платформата за дистанционно и електронно обучение на СА “Д. А. Ценов“, https://dl.uni-svishtov.bg/course/view.php?id=5099</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Варамезов, Л., Пантелеева, И., &amp; Николов, Е. (2022). Мениджмънт на малкото предприятие. Свищов: АИ Ценов. Мениджмънт на малкото предприятие. Свищов: АИ Ценов.</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Варамезов, Л. (2000). Малките предприятия в съвременната икономика. - Свищов: АИ Ценов.</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Варамезов, Л., &amp; Пантелеева, И. (2017). Предприемачески нагласи и намерения на студентите от СА „Д. А. Ценов“ – Свищов. Management and Engineering' 17: XV International Scientific Conference. Conference Proceedings - Sozopol, June 25-28, 2017 г., 613-622.</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Варамезов, Л., Пантелеева, И., &amp; Найденов, С. (2009). Мениджмънт на малкото предприятие. - Свищов: АИ Ценов.</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Гапонова, О и др. (2014). Культура предпринимательства и становление малого инновационного предприятия. Проблемы теории и практики управления, XXXII, 2014, 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Лапуста, М. (2014). Предпринимательство. Москва:ИНФРА-М.</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Мамедова, Н. &amp;  Девяткин, Е. (2016). Малый бизнес в рыночной среде. Москва: ИНФРА-М.</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Пантелеева, И., Варамезов, Л., Найденов, С., Николов, Е., Иванова, З., Гуцев, Г., Ангелов, И., Вакинова-Петрова, М., Костов, И., Килиджийска, Н., &amp; Маринов, М. (2017). Предприемачески нагласи на студентите за стартиране на собствен бизнес и/или за реализиране на предприемаческа идея. // Алманах научни изследвания. СА Д. А. Ценов – Свищов, - Свищов: АИ Ценов, 24, II, 320-348.</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Пантелеева, И. (2013). Мрежовото поведение – основни ползи за предприятията и мениджърите. Финансите и стопанската отчетност – състояние, тенденции, перспективи: Юбилейна международна научнопрактическа конференция. – Свищов, 25-26 октомври 2013, СА „Д. А. Ценов” – Свищов, Свищов: АИ Ценов, 512-517.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Тодоров, К. (1997). Стратегическо управление в малките и средните фирми. София: Некст.</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Торосян, Е., Сажнева, Л. &amp;  Зарубина, Ж. (2016). Основы предпринимательской деятельности. Санкт Петербург: ИТМО.</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Fishman, A. (2008). 9 Elements of Family Business Success: A Proven Formula for Improving Leadership &amp; Relationships in Family Business, McGraw-Hill.</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Longenecker, J. (2012). Small Business Management: Launching and Growing Entrepreneurial Ventures.</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13. </w:t>
            </w:r>
            <w:r>
              <w:rPr>
                <w:rFonts w:ascii="Times New Roman" w:hAnsi="Times New Roman"/>
                <w:bCs/>
                <w:color w:val="222222"/>
                <w:spacing w:val="-7"/>
                <w:sz w:val="24"/>
                <w:szCs w:val="24"/>
              </w:rPr>
              <w:t>Mazzarol, T. &amp; Rebound, S. (2020). Small Business Management: Theory and Practice. Fourth Edition. Springer Singapore.</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14. </w:t>
            </w:r>
            <w:r>
              <w:rPr>
                <w:rFonts w:ascii="Times New Roman" w:hAnsi="Times New Roman"/>
                <w:bCs/>
                <w:color w:val="222222"/>
                <w:spacing w:val="-7"/>
                <w:sz w:val="24"/>
                <w:szCs w:val="24"/>
              </w:rPr>
              <w:t>Steinhoff, D. &amp; Burgess, J. (2014). Small Business Management Fundamentals. Moscow: BINOM.</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Закон за малките и средните предприятия. Обн. ДВ. бр. 84 от 24 Септември 1999г., …., изм. ДВ. бр.30 от 3 Април 2018 г. Закон за малките и средните предприятия</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Закон за задълженията и договорите. Изм. ДВ. бр.96 от 1 Декември 2017 г., доп. ДВ. бр. 42 от 22 Май 2018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Закон за корпоративното подоходно облагане. Обн. ДВ. бр. 105 от 22 Декември 2006 г., ..., доп. ДВ. бр. 103 от 28 Декември 2017 г., изм. ДВ. бр. 15 от 16 Февруари 2018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Закон за облагане доходите на физическите лица. Обн. ДВ. бр. 95 от 24 Ноември 2006 г., ..., изм. и доп. ДВ. бр.97 от 5 Декември 2017г., изм. ДВ. бр. 15 от 16 Февруари 2018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Закон за обществените поръчки. Обн. ДВ. бр.13 от 16 Февруари 2016 г., … , доп. ДВ. бр. 30 от 3 Април 2018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Закон за счетоводството.  В сила от 1 януари 2016 г., с изключение на чл. 48 – 52, които влизат в сила от 1 януари 2017 г.   Обн., ДВ, бр. 95 от 08 декември 2015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Търговски закон. Обн. ДВ. бр. 48 от 18 Юни 1991 г., … , изм. и доп. ДВ. бр. 15 от 16 Февруари 2018 г., доп. ДВ. бр. 27 от 27 Март 2018 г. Търговски закон</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Изпълнителната агенция за насърчаване на малките и средните предприятия (ИАНМСП) (https://www.sme.government.bg/?p=41344).</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Наръчник за Подкрепа за интернационализацията на МСП (февруари 2015) (http://een.dobrich.net/?p=1428).</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Новата дефиниция за малките и средните предприятия. Ръководство за потребителя и примерна декларация. ЕК (http://www.bcci.bg/resources/files/nb6004773bgc_002.pdf).</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Оперативна програма „Инициатива за малки и средни предприятия“ 2014-2020 (ОП ИМСП) (2015) (http://www.opcompetitiveness.bg/module3.php?menu_id=376).</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Определение за микро-, малки и средни предприятия (https://ec.europa.eu/agriculture/stateaid/policy/feedback-aber/draft-aber-2-annex_bg.pdf).</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Официалната страница на ЕК (http://ec.europa.eu/index_en.htm).</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European Enterprise Promotion Awards (https://ec.europa.eu/growth/smes/support/enterprise-promotion-awards_bg).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ENTREPRENEURS TIP CARD (https://www.dhs.gov/sites/default/files/publications/Entrepreneurs%20Tip%20Card.pdf).</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Journal of Small Business &amp; Entrepreneurship (http://explore.tandfonline.com/cfp/bes/rsbe-smes).</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SME. Journals and Research Publications (http://www.sme.org/journals-and-research-publications/).</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The International Small Business Journal (ISBJ) (http://journals.sagepub.com/home/isb).</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проф. д-р Любчо Варамезов)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Искра Пантелеева)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гл. ас. д-р Емил Николов)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Сергей Найденов</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