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Държавен изпит по Агробизнес</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ФПТБ-КАИ-М-901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ФПТБ-КАИ-М-901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0936259C" w:rsidR="00A34223"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7D4D7629" w14:textId="77777777" w:rsidR="009A1AF2" w:rsidRDefault="009A1AF2" w:rsidP="00A34223">
      <w:pPr>
        <w:spacing w:line="240" w:lineRule="exact"/>
        <w:jc w:val="both"/>
        <w:rPr>
          <w:rFonts w:ascii="Times New Roman" w:hAnsi="Times New Roman"/>
          <w:b/>
          <w:bCs/>
          <w:sz w:val="28"/>
          <w:szCs w:val="28"/>
          <w:lang w:val="bg-BG"/>
        </w:rPr>
      </w:pPr>
    </w:p>
    <w:tbl>
      <w:tblPr>
        <w:tblStyle w:val="TableGrid"/>
        <w:tblW w:w="0" w:type="auto"/>
        <w:tblInd w:w="279" w:type="dxa"/>
        <w:tblCellMar>
          <w:top w:w="57" w:type="dxa"/>
          <w:bottom w:w="57" w:type="dxa"/>
        </w:tblCellMar>
        <w:tblLook w:val="04A0" w:firstRow="1" w:lastRow="0" w:firstColumn="1" w:lastColumn="0" w:noHBand="0" w:noVBand="1"/>
      </w:tblPr>
      <w:tblGrid>
        <w:gridCol w:w="5528"/>
        <w:gridCol w:w="4955"/>
      </w:tblGrid>
      <w:tr w:rsidR="002E5D93" w14:paraId="0334B26F" w14:textId="77777777" w:rsidTr="009A1AF2">
        <w:tc>
          <w:tcPr>
            <w:tcW w:w="5528" w:type="dxa"/>
            <w:shd w:val="clear" w:color="auto" w:fill="D9D9D9" w:themeFill="background1" w:themeFillShade="D9"/>
            <w:vAlign w:val="center"/>
          </w:tcPr>
          <w:p w14:paraId="4143D0BA" w14:textId="42662DE5"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Учебна заетост</w:t>
            </w:r>
          </w:p>
        </w:tc>
        <w:tc>
          <w:tcPr>
            <w:tcW w:w="4955" w:type="dxa"/>
            <w:shd w:val="clear" w:color="auto" w:fill="D9D9D9" w:themeFill="background1" w:themeFillShade="D9"/>
            <w:vAlign w:val="center"/>
          </w:tcPr>
          <w:p w14:paraId="61AB49A2" w14:textId="19E56B0A"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Часове</w:t>
            </w:r>
          </w:p>
        </w:tc>
      </w:tr>
      <w:tr w:rsidR="002E5D93" w14:paraId="15371989" w14:textId="77777777" w:rsidTr="009A1AF2">
        <w:tc>
          <w:tcPr>
            <w:tcW w:w="5528" w:type="dxa"/>
            <w:vAlign w:val="center"/>
          </w:tcPr>
          <w:p w14:paraId="17ADF2FD" w14:textId="5A66E7D3" w:rsidR="002E5D93" w:rsidRPr="002E5D93" w:rsidRDefault="00C861C6" w:rsidP="009A1AF2">
            <w:pPr>
              <w:spacing w:line="240" w:lineRule="exact"/>
              <w:jc w:val="center"/>
              <w:rPr>
                <w:rFonts w:ascii="Times New Roman" w:hAnsi="Times New Roman"/>
                <w:b/>
                <w:bCs/>
                <w:sz w:val="24"/>
                <w:szCs w:val="24"/>
                <w:lang w:val="bg-BG"/>
              </w:rPr>
            </w:pPr>
            <w:proofErr w:type="spellStart"/>
            <w:r w:rsidRPr="00C861C6">
              <w:rPr>
                <w:rFonts w:ascii="Times New Roman" w:hAnsi="Times New Roman"/>
                <w:b/>
                <w:sz w:val="24"/>
                <w:szCs w:val="24"/>
              </w:rPr>
              <w:t>Извънаудиторна</w:t>
            </w:r>
            <w:proofErr w:type="spellEnd"/>
            <w:r w:rsidR="002E5D93">
              <w:rPr>
                <w:rFonts w:ascii="Times New Roman" w:hAnsi="Times New Roman"/>
                <w:b/>
                <w:bCs/>
                <w:sz w:val="24"/>
                <w:szCs w:val="24"/>
                <w:lang w:val="bg-BG"/>
              </w:rPr>
              <w:t xml:space="preserve"> заетост (ИАЗ)</w:t>
            </w:r>
          </w:p>
        </w:tc>
        <w:tc>
          <w:tcPr>
            <w:tcW w:w="4955" w:type="dxa"/>
            <w:vAlign w:val="center"/>
          </w:tcPr>
          <w:p w14:paraId="074FA344" w14:textId="77777777" w:rsidR="002E5D93" w:rsidRPr="002E5D93" w:rsidRDefault="002E5D93" w:rsidP="009A1AF2">
            <w:pPr>
              <w:spacing w:line="240" w:lineRule="exact"/>
              <w:jc w:val="center"/>
              <w:rPr>
                <w:rFonts w:ascii="Times New Roman" w:hAnsi="Times New Roman"/>
                <w:b/>
                <w:bCs/>
                <w:sz w:val="24"/>
                <w:szCs w:val="24"/>
                <w:lang w:val="bg-BG"/>
              </w:rPr>
            </w:pPr>
          </w:p>
        </w:tc>
      </w:tr>
      <w:tr w:rsidR="002E5D93" w14:paraId="13D7CF1E" w14:textId="77777777" w:rsidTr="009A1AF2">
        <w:tc>
          <w:tcPr>
            <w:tcW w:w="5528" w:type="dxa"/>
            <w:vAlign w:val="center"/>
          </w:tcPr>
          <w:p w14:paraId="7DDB4839" w14:textId="6DF3777B" w:rsidR="002E5D93" w:rsidRPr="009A1AF2" w:rsidRDefault="009A1AF2" w:rsidP="009A1AF2">
            <w:pPr>
              <w:pStyle w:val="ListParagraph"/>
              <w:numPr>
                <w:ilvl w:val="0"/>
                <w:numId w:val="12"/>
              </w:numPr>
              <w:spacing w:line="240" w:lineRule="exact"/>
              <w:rPr>
                <w:rFonts w:ascii="Times New Roman" w:hAnsi="Times New Roman"/>
                <w:bCs/>
                <w:sz w:val="24"/>
                <w:szCs w:val="24"/>
                <w:lang w:val="bg-BG"/>
              </w:rPr>
            </w:pPr>
            <w:r w:rsidRPr="009A1AF2">
              <w:rPr>
                <w:rFonts w:ascii="Times New Roman" w:hAnsi="Times New Roman"/>
                <w:bCs/>
                <w:sz w:val="24"/>
                <w:szCs w:val="24"/>
                <w:lang w:val="bg-BG"/>
              </w:rPr>
              <w:t>Самостоятелна работа</w:t>
            </w:r>
          </w:p>
        </w:tc>
        <w:tc>
          <w:tcPr>
            <w:tcW w:w="4955" w:type="dxa"/>
            <w:vAlign w:val="center"/>
          </w:tcPr>
          <w:p w14:paraId="606EC065" w14:textId="0294C7AC" w:rsidR="002E5D93" w:rsidRPr="00F600F5" w:rsidRDefault="002870BC" w:rsidP="009A1AF2">
            <w:pPr>
              <w:spacing w:line="240" w:lineRule="exact"/>
              <w:jc w:val="center"/>
              <w:rPr>
                <w:rFonts w:ascii="Times New Roman" w:hAnsi="Times New Roman"/>
                <w:bCs/>
                <w:sz w:val="24"/>
                <w:szCs w:val="24"/>
              </w:rPr>
            </w:pPr>
            <w:r w:rsidRPr="00F600F5">
              <w:rPr>
                <w:rFonts w:ascii="Times New Roman" w:hAnsi="Times New Roman"/>
                <w:bCs/>
                <w:sz w:val="24"/>
                <w:szCs w:val="24"/>
                <w:lang w:val="bg-BG"/>
              </w:rPr>
              <w:t>375</w:t>
            </w:r>
          </w:p>
        </w:tc>
      </w:tr>
      <w:tr w:rsidR="002E5D93" w14:paraId="3AB3DC8B" w14:textId="77777777" w:rsidTr="009A1AF2">
        <w:tc>
          <w:tcPr>
            <w:tcW w:w="5528" w:type="dxa"/>
            <w:vAlign w:val="center"/>
          </w:tcPr>
          <w:p w14:paraId="59315F01" w14:textId="5783ED19" w:rsidR="002E5D93" w:rsidRPr="009A1AF2" w:rsidRDefault="00487F0F" w:rsidP="009A1AF2">
            <w:pPr>
              <w:pStyle w:val="ListParagraph"/>
              <w:numPr>
                <w:ilvl w:val="0"/>
                <w:numId w:val="12"/>
              </w:numPr>
              <w:spacing w:line="240" w:lineRule="exact"/>
              <w:rPr>
                <w:rFonts w:ascii="Times New Roman" w:hAnsi="Times New Roman"/>
                <w:bCs/>
                <w:sz w:val="24"/>
                <w:szCs w:val="24"/>
                <w:lang w:val="bg-BG"/>
              </w:rPr>
            </w:pPr>
            <w:r w:rsidRPr="00487F0F">
              <w:rPr>
                <w:rFonts w:ascii="Times New Roman" w:hAnsi="Times New Roman" w:hint="eastAsia"/>
                <w:bCs/>
                <w:sz w:val="24"/>
                <w:szCs w:val="24"/>
                <w:lang w:val="bg-BG"/>
              </w:rPr>
              <w:t>Онлайн</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тестове</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модули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за</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самоподготовка</w:t>
            </w:r>
          </w:p>
        </w:tc>
        <w:tc>
          <w:tcPr>
            <w:tcW w:w="4955" w:type="dxa"/>
            <w:vAlign w:val="center"/>
          </w:tcPr>
          <w:p w14:paraId="5616908A" w14:textId="24678841" w:rsidR="002E5D93" w:rsidRPr="00F600F5" w:rsidRDefault="008D4D57" w:rsidP="009A1AF2">
            <w:pPr>
              <w:spacing w:line="240" w:lineRule="exact"/>
              <w:jc w:val="center"/>
              <w:rPr>
                <w:rFonts w:ascii="Times New Roman" w:hAnsi="Times New Roman"/>
                <w:bCs/>
                <w:sz w:val="24"/>
                <w:szCs w:val="24"/>
              </w:rPr>
            </w:pPr>
            <w:r w:rsidRPr="00F600F5">
              <w:rPr>
                <w:rFonts w:ascii="Times New Roman" w:hAnsi="Times New Roman"/>
                <w:bCs/>
                <w:sz w:val="24"/>
                <w:szCs w:val="24"/>
              </w:rPr>
              <w:t>0</w:t>
            </w:r>
          </w:p>
        </w:tc>
      </w:tr>
      <w:tr w:rsidR="002E5D93" w14:paraId="73D517D4" w14:textId="77777777" w:rsidTr="009A1AF2">
        <w:tc>
          <w:tcPr>
            <w:tcW w:w="5528" w:type="dxa"/>
            <w:shd w:val="clear" w:color="auto" w:fill="D9D9D9" w:themeFill="background1" w:themeFillShade="D9"/>
            <w:vAlign w:val="center"/>
          </w:tcPr>
          <w:p w14:paraId="2120953E" w14:textId="1E015EE7" w:rsidR="002E5D93" w:rsidRPr="00C861C6" w:rsidRDefault="009A1AF2" w:rsidP="00C861C6">
            <w:pPr>
              <w:spacing w:line="240" w:lineRule="exact"/>
              <w:ind w:left="1416"/>
              <w:jc w:val="right"/>
              <w:rPr>
                <w:rFonts w:ascii="Times New Roman" w:hAnsi="Times New Roman"/>
                <w:b/>
                <w:bCs/>
                <w:sz w:val="24"/>
                <w:szCs w:val="24"/>
              </w:rPr>
            </w:pPr>
            <w:r>
              <w:rPr>
                <w:rFonts w:ascii="Times New Roman" w:hAnsi="Times New Roman"/>
                <w:b/>
                <w:bCs/>
                <w:sz w:val="24"/>
                <w:szCs w:val="24"/>
                <w:lang w:val="bg-BG"/>
              </w:rPr>
              <w:t>Всички:</w:t>
            </w:r>
            <w:r w:rsidR="00C861C6">
              <w:rPr>
                <w:rFonts w:ascii="Times New Roman" w:hAnsi="Times New Roman"/>
                <w:b/>
                <w:bCs/>
                <w:sz w:val="24"/>
                <w:szCs w:val="24"/>
              </w:rPr>
              <w:t xml:space="preserve">  </w:t>
            </w:r>
          </w:p>
        </w:tc>
        <w:tc>
          <w:tcPr>
            <w:tcW w:w="4955" w:type="dxa"/>
            <w:shd w:val="clear" w:color="auto" w:fill="D9D9D9" w:themeFill="background1" w:themeFillShade="D9"/>
            <w:vAlign w:val="center"/>
          </w:tcPr>
          <w:p w14:paraId="7A0A2FB4" w14:textId="27FACEDD" w:rsidR="002E5D93" w:rsidRPr="008D4D57" w:rsidRDefault="008D4D57" w:rsidP="009A1AF2">
            <w:pPr>
              <w:spacing w:line="240" w:lineRule="exact"/>
              <w:jc w:val="center"/>
              <w:rPr>
                <w:rFonts w:ascii="Times New Roman" w:hAnsi="Times New Roman"/>
                <w:b/>
                <w:bCs/>
                <w:sz w:val="24"/>
                <w:szCs w:val="24"/>
              </w:rPr>
            </w:pPr>
            <w:r>
              <w:rPr>
                <w:rFonts w:ascii="Times New Roman" w:hAnsi="Times New Roman"/>
                <w:b/>
                <w:bCs/>
                <w:sz w:val="24"/>
                <w:szCs w:val="24"/>
              </w:rPr>
              <w:t>375</w:t>
            </w:r>
          </w:p>
        </w:tc>
      </w:tr>
    </w:tbl>
    <w:p w14:paraId="24EC4CD6" w14:textId="72C06B02" w:rsidR="00A34223" w:rsidRPr="00C861C6" w:rsidRDefault="00A34223" w:rsidP="00C861C6">
      <w:pPr>
        <w:rPr>
          <w:rFonts w:ascii="Times New Roman" w:hAnsi="Times New Roman"/>
          <w:b/>
          <w:sz w:val="28"/>
          <w:szCs w:val="24"/>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35A29105" w:rsidR="0007480B" w:rsidRDefault="0007480B" w:rsidP="00301027">
      <w:pPr>
        <w:jc w:val="center"/>
        <w:rPr>
          <w:rFonts w:ascii="Times New Roman" w:hAnsi="Times New Roman"/>
          <w:b/>
          <w:sz w:val="24"/>
          <w:szCs w:val="24"/>
          <w:lang w:val="bg-BG"/>
        </w:rPr>
      </w:pPr>
    </w:p>
    <w:tbl>
      <w:tblGrid>
        <w:gridCol/>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4"/>
                <w:szCs w:val="24"/>
                <w:b w:val="1"/>
                <w:bCs w:val="1"/>
              </w:rPr>
              <w:t xml:space="preserve">Критерий</w:t>
            </w:r>
          </w:p>
        </w:tc>
        <w:tc>
          <w:tcPr>
            <w:vAlign w:val="center"/>
            <w:shd w:val="clear" w:fill="dddddd"/>
          </w:tcPr>
          <w:p>
            <w:pPr>
              <w:jc w:val="center"/>
            </w:pPr>
            <w:r>
              <w:rPr>
                <w:rFonts w:ascii="Times New Roman" w:hAnsi="Times New Roman" w:eastAsia="Times New Roman" w:cs="Times New Roman"/>
                <w:sz w:val="24"/>
                <w:szCs w:val="24"/>
                <w:b w:val="1"/>
                <w:bCs w:val="1"/>
              </w:rPr>
              <w:t xml:space="preserve">Тежест на критерия</w:t>
              <w:br/>
              <w:t xml:space="preserve">(% от комплексната оценка)</w:t>
            </w:r>
          </w:p>
        </w:tc>
      </w:tr>
      <w:tr>
        <w:trPr/>
        <w:tc>
          <w:tcPr/>
          <w:p>
            <w:pPr/>
            <w:r>
              <w:rPr>
                <w:rFonts w:ascii="Times New Roman" w:hAnsi="Times New Roman" w:eastAsia="Times New Roman" w:cs="Times New Roman"/>
                <w:sz w:val="24"/>
                <w:szCs w:val="24"/>
              </w:rPr>
              <w:t xml:space="preserve">Резултати от финален изпит</w:t>
            </w:r>
          </w:p>
        </w:tc>
        <w:tc>
          <w:tcPr/>
          <w:p>
            <w:pPr>
              <w:jc w:val="center"/>
            </w:pPr>
            <w:r>
              <w:rPr>
                <w:rFonts w:ascii="Times New Roman" w:hAnsi="Times New Roman" w:eastAsia="Times New Roman" w:cs="Times New Roman"/>
                <w:sz w:val="24"/>
                <w:szCs w:val="24"/>
              </w:rPr>
              <w:t xml:space="preserve">100%</w:t>
            </w:r>
          </w:p>
        </w:tc>
      </w:tr>
      <w:tr>
        <w:trPr/>
        <w:tc>
          <w:tcPr>
            <w:vAlign w:val="center"/>
            <w:shd w:val="clear" w:fill="dddddd"/>
          </w:tcPr>
          <w:p>
            <w:pPr>
              <w:jc w:val="right"/>
            </w:pPr>
            <w:r>
              <w:rPr>
                <w:rFonts w:ascii="Times New Roman" w:hAnsi="Times New Roman" w:eastAsia="Times New Roman" w:cs="Times New Roman"/>
                <w:sz w:val="24"/>
                <w:szCs w:val="24"/>
                <w:b w:val="1"/>
                <w:bCs w:val="1"/>
              </w:rPr>
              <w:t xml:space="preserve">Общо за дисциплината:</w:t>
            </w:r>
          </w:p>
        </w:tc>
        <w:tc>
          <w:tcPr>
            <w:vAlign w:val="center"/>
            <w:shd w:val="clear" w:fill="dddddd"/>
          </w:tcPr>
          <w:p>
            <w:pPr>
              <w:jc w:val="center"/>
            </w:pPr>
            <w:r>
              <w:rPr>
                <w:rFonts w:ascii="Times New Roman" w:hAnsi="Times New Roman" w:eastAsia="Times New Roman" w:cs="Times New Roman"/>
                <w:sz w:val="24"/>
                <w:szCs w:val="24"/>
                <w:b w:val="1"/>
                <w:bCs w:val="1"/>
              </w:rPr>
              <w:t xml:space="preserve">100%</w:t>
            </w:r>
          </w:p>
        </w:tc>
      </w:tr>
    </w:tbl>
    <w:p w14:paraId="129669A5" w14:textId="77777777" w:rsidR="009943E5" w:rsidRPr="008633A2" w:rsidRDefault="009943E5" w:rsidP="000A31B2">
      <w:pPr>
        <w:overflowPunct/>
        <w:autoSpaceDE/>
        <w:autoSpaceDN/>
        <w:adjustRightInd/>
        <w:textAlignment w:val="auto"/>
        <w:rPr>
          <w:rFonts w:ascii="Times New Roman" w:hAnsi="Times New Roman"/>
          <w:color w:val="232323"/>
          <w:spacing w:val="-13"/>
          <w:sz w:val="24"/>
          <w:szCs w:val="24"/>
        </w:rPr>
      </w:pPr>
    </w:p>
    <w:p w14:paraId="40EA5D97" w14:textId="77777777" w:rsidR="008919B1" w:rsidRDefault="008919B1"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5EE6DF38" w:rsidR="00922E7B" w:rsidRPr="00C10B36" w:rsidRDefault="00AB0FD7" w:rsidP="00F44C88">
      <w:pPr>
        <w:shd w:val="clear" w:color="auto" w:fill="FFFFFF"/>
        <w:spacing w:line="240" w:lineRule="atLeast"/>
        <w:rPr>
          <w:rFonts w:ascii="Times New Roman" w:hAnsi="Times New Roman"/>
          <w:b/>
          <w:caps/>
          <w:color w:val="232323"/>
          <w:spacing w:val="-17"/>
          <w:sz w:val="28"/>
          <w:szCs w:val="28"/>
          <w:lang w:val="bg-BG"/>
        </w:rPr>
      </w:pPr>
      <w:r>
        <w:rPr>
          <w:rFonts w:ascii="Times New Roman" w:hAnsi="Times New Roman"/>
          <w:b/>
          <w:caps/>
          <w:color w:val="232323"/>
          <w:spacing w:val="-17"/>
          <w:sz w:val="28"/>
          <w:szCs w:val="28"/>
          <w:lang w:val="bg-BG"/>
        </w:rPr>
        <w:tab/>
      </w:r>
    </w:p>
    <w:p w14:paraId="3D780F6B" w14:textId="7E0764B4"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 xml:space="preserve">2.1. Цел на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4366F864" w14:textId="161C108E" w:rsidR="00106549" w:rsidRDefault="00106549" w:rsidP="00106549">
      <w:pPr>
        <w:ind w:firstLine="709"/>
        <w:jc w:val="both"/>
        <w:rPr>
          <w:rFonts w:ascii="Times New Roman" w:hAnsi="Times New Roman"/>
        </w:rPr>
      </w:pPr>
      <w:r>
        <w:rPr>
          <w:rFonts w:ascii="Times New Roman" w:hAnsi="Times New Roman"/>
        </w:rPr>
        <w:t>Студентите завършват ОКС „Магистър“ с полагане на комплексен държавен изпит, който цели оценяване както на придобитите знания и компетенции по специализиращите дисциплини, така и уменията им за самостоятелно мислене и решаване на нестандартни проблеми от сферата на аграрния бизнес.</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До държавен изпит се допускат всички студенти от МП "Агробизнес", които са изпълнили следните условия:
</w:t>
      </w:r>
    </w:p>
    <w:p w14:paraId="57BEE9B4" w14:textId="77777777" w:rsidR="007A3150" w:rsidRDefault="007A3150" w:rsidP="007A3150">
      <w:pPr>
        <w:ind w:firstLine="709"/>
        <w:jc w:val="both"/>
        <w:rPr>
          <w:rFonts w:ascii="Times New Roman" w:hAnsi="Times New Roman"/>
        </w:rPr>
      </w:pPr>
      <w:r>
        <w:rPr>
          <w:rFonts w:ascii="Times New Roman" w:hAnsi="Times New Roman"/>
        </w:rPr>
        <w:t>1. Успешно положени изпити по всички дисциплини от учебния план, на магистърската програма;
</w:t>
      </w:r>
    </w:p>
    <w:p w14:paraId="57BEE9B4" w14:textId="77777777" w:rsidR="007A3150" w:rsidRDefault="007A3150" w:rsidP="007A3150">
      <w:pPr>
        <w:ind w:firstLine="709"/>
        <w:jc w:val="both"/>
        <w:rPr>
          <w:rFonts w:ascii="Times New Roman" w:hAnsi="Times New Roman"/>
        </w:rPr>
      </w:pPr>
      <w:r>
        <w:rPr>
          <w:rFonts w:ascii="Times New Roman" w:hAnsi="Times New Roman"/>
        </w:rPr>
        <w:t>2. Проведен магистърски практикум и изпълнили ангажиментите по неговото приключване - казуси, задачи и задания;
</w:t>
      </w:r>
    </w:p>
    <w:p w14:paraId="57BEE9B4" w14:textId="77777777" w:rsidR="007A3150" w:rsidRDefault="007A3150" w:rsidP="007A3150">
      <w:pPr>
        <w:ind w:firstLine="709"/>
        <w:jc w:val="both"/>
        <w:rPr>
          <w:rFonts w:ascii="Times New Roman" w:hAnsi="Times New Roman"/>
        </w:rPr>
      </w:pPr>
      <w:r>
        <w:rPr>
          <w:rFonts w:ascii="Times New Roman" w:hAnsi="Times New Roman"/>
        </w:rPr>
        <w:t>3. Нанесени оценки в картона и електронното досие на студента.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227ED16A"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 xml:space="preserve">2.3. </w:t>
      </w:r>
      <w:r w:rsidR="00E708FF" w:rsidRPr="00E708FF">
        <w:rPr>
          <w:rFonts w:ascii="Times New Roman" w:hAnsi="Times New Roman" w:hint="eastAsia"/>
          <w:b/>
          <w:sz w:val="28"/>
          <w:szCs w:val="28"/>
          <w:lang w:val="bg-BG"/>
        </w:rPr>
        <w:t>Организация</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провеждане</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3EFBF371" w14:textId="5BCB3AD9" w:rsidR="006D3B5D" w:rsidRDefault="006D3B5D" w:rsidP="00BA4B91">
      <w:pPr>
        <w:ind w:firstLine="709"/>
        <w:jc w:val="both"/>
        <w:rPr>
          <w:rFonts w:ascii="Times New Roman" w:hAnsi="Times New Roman"/>
        </w:rPr>
      </w:pPr>
      <w:r>
        <w:rPr>
          <w:rFonts w:ascii="Times New Roman" w:hAnsi="Times New Roman"/>
        </w:rPr>
        <w:t>Държавният изпит за магистърска програма Агробизнес е с продължителност 3 (три) астрономически часа и се провежда под формата на писмен тест, в който въпросите са структурирани тематично, в съответствие с профилиращите за специалността дисциплини. Предварително се назначава комисия със заповед на Ректора, която включва не по-малко от трима преподаватели от катедрата, водеща специалността, и представител от аграрния бизнес.
</w:t>
      </w:r>
    </w:p>
    <w:p w14:paraId="3EFBF371" w14:textId="5BCB3AD9" w:rsidR="006D3B5D" w:rsidRDefault="006D3B5D" w:rsidP="00BA4B91">
      <w:pPr>
        <w:ind w:firstLine="709"/>
        <w:jc w:val="both"/>
        <w:rPr>
          <w:rFonts w:ascii="Times New Roman" w:hAnsi="Times New Roman"/>
        </w:rPr>
      </w:pPr>
      <w:r>
        <w:rPr>
          <w:rFonts w:ascii="Times New Roman" w:hAnsi="Times New Roman"/>
        </w:rPr>
        <w:t>Оценката се формира на база верните отговори на изпитния тест.</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Комплексният държавен изпит формира у студентите компетенции за систематизиране, логическо обвързване, надграждане и обобщаване на голям обем от знания и умения, придобити по време на изучаването на отделните профилиращи, за  магистърска програма „Агробизнес“, дисциплини.</w:t>
      </w:r>
    </w:p>
    <w:p w14:paraId="1F410D5D" w14:textId="77777777" w:rsidR="007C5A15" w:rsidRPr="003D232B" w:rsidRDefault="007C5A15" w:rsidP="00143328">
      <w:pPr>
        <w:ind w:firstLine="709"/>
        <w:jc w:val="both"/>
        <w:rPr>
          <w:rFonts w:ascii="Times New Roman" w:hAnsi="Times New Roman"/>
        </w:rPr>
      </w:pPr>
    </w:p>
    <w:p w14:paraId="798EA7AD" w14:textId="77777777" w:rsidR="00E52EDC" w:rsidRPr="00821D83" w:rsidRDefault="00E52EDC" w:rsidP="00A34223">
      <w:pPr>
        <w:shd w:val="clear" w:color="auto" w:fill="FFFFFF"/>
        <w:spacing w:line="240" w:lineRule="atLeast"/>
        <w:rPr>
          <w:rFonts w:ascii="Times New Roman" w:hAnsi="Times New Roman"/>
          <w:b/>
          <w:caps/>
          <w:color w:val="232323"/>
          <w:spacing w:val="-17"/>
          <w:sz w:val="28"/>
          <w:szCs w:val="28"/>
        </w:rPr>
      </w:pPr>
    </w:p>
    <w:p w14:paraId="5333ECE4" w14:textId="729BA1E8" w:rsidR="00851A48" w:rsidRDefault="002D6839" w:rsidP="009558B1">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rPr>
        <w:t>I</w:t>
      </w:r>
      <w:r w:rsidR="00821D83">
        <w:rPr>
          <w:rFonts w:ascii="Times New Roman" w:hAnsi="Times New Roman"/>
          <w:b/>
          <w:caps/>
          <w:color w:val="232323"/>
          <w:spacing w:val="-17"/>
          <w:sz w:val="28"/>
          <w:szCs w:val="28"/>
        </w:rPr>
        <w:t>II</w:t>
      </w:r>
      <w:r w:rsidR="00A34223" w:rsidRPr="00C10B36">
        <w:rPr>
          <w:rFonts w:ascii="Times New Roman" w:hAnsi="Times New Roman"/>
          <w:b/>
          <w:caps/>
          <w:color w:val="232323"/>
          <w:spacing w:val="-17"/>
          <w:sz w:val="28"/>
          <w:szCs w:val="28"/>
          <w:lang w:val="bg-BG"/>
        </w:rPr>
        <w:t>. Учебно съдържание</w:t>
      </w:r>
    </w:p>
    <w:p w14:paraId="2AA14601" w14:textId="1F956E50"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ВЪПРОСИ ЗА ДЪРЖАВНИЯ ИЗПИТ</w:t>
            </w:r>
          </w:p>
        </w:tc>
      </w:tr>
      <w:tr>
        <w:trPr/>
        <w:tc>
          <w:tcPr/>
          <w:p>
            <w:pPr/>
            <w:r>
              <w:rPr>
                <w:rFonts w:ascii="Times New Roman" w:hAnsi="Times New Roman" w:eastAsia="Times New Roman" w:cs="Times New Roman"/>
                <w:sz w:val="26"/>
                <w:szCs w:val="26"/>
                <w:b w:val="1"/>
                <w:bCs w:val="1"/>
              </w:rPr>
              <w:t xml:space="preserve">Тема 1. СИСТЕМИ ЗА УПРАВЛЕНИЕ НА ПРИРОДНАТА СРЕДА. ПОДХОДИ ЗА УПРАВЛЕНИЕ И ВЪЗДЕЙСТВИЕ ВЪРХУ ОКОЛНАТА СРЕДА</w:t>
            </w:r>
          </w:p>
        </w:tc>
      </w:tr>
      <w:tr>
        <w:trPr/>
        <w:tc>
          <w:tcPr/>
          <w:p>
            <w:pPr/>
            <w:r>
              <w:rPr>
                <w:rFonts w:ascii="Times New Roman" w:hAnsi="Times New Roman" w:eastAsia="Times New Roman" w:cs="Times New Roman"/>
                <w:sz w:val="26"/>
                <w:szCs w:val="26"/>
              </w:rPr>
              <w:t xml:space="preserve">1. Систематизация на околната среда. Конфликт между икономическата, социалната и природната системи
</w:t>
              <w:br/>
              <w:t xml:space="preserve">2. Природни екосистеми, биоценози и агроекосистеми. Хранителни вериги и екологични пирамиди в екосистемата
</w:t>
              <w:br/>
              <w:t xml:space="preserve">3. Екологично регулиране и въздействие върху природните обекти и стопанските субекти. Категории защитени територии в Р България</w:t>
            </w:r>
          </w:p>
        </w:tc>
      </w:tr>
      <w:tr>
        <w:trPr/>
        <w:tc>
          <w:tcPr/>
          <w:p>
            <w:pPr/>
            <w:r>
              <w:rPr>
                <w:rFonts w:ascii="Times New Roman" w:hAnsi="Times New Roman" w:eastAsia="Times New Roman" w:cs="Times New Roman"/>
                <w:sz w:val="26"/>
                <w:szCs w:val="26"/>
                <w:b w:val="1"/>
                <w:bCs w:val="1"/>
              </w:rPr>
              <w:t xml:space="preserve">Тема 2. ОПАЗВАНЕ И УПРАВЛЕНИЕ НА ЗАЩИТЕНИТЕ ТЕРИТОРИИ</w:t>
            </w:r>
          </w:p>
        </w:tc>
      </w:tr>
      <w:tr>
        <w:trPr/>
        <w:tc>
          <w:tcPr/>
          <w:p>
            <w:pPr/>
            <w:r>
              <w:rPr>
                <w:rFonts w:ascii="Times New Roman" w:hAnsi="Times New Roman" w:eastAsia="Times New Roman" w:cs="Times New Roman"/>
                <w:sz w:val="26"/>
                <w:szCs w:val="26"/>
              </w:rPr>
              <w:t xml:space="preserve">1. Планове за управление защитените територии
</w:t>
              <w:br/>
              <w:t xml:space="preserve">2. Организация и управление на НАТУРА 2000
</w:t>
              <w:br/>
              <w:t xml:space="preserve">3. Политика за опазване на биологичното разнообразие
</w:t>
              <w:br/>
              <w:t xml:space="preserve">4. Екосистемни услуги и управление на екосистемите</w:t>
            </w:r>
          </w:p>
        </w:tc>
      </w:tr>
      <w:tr>
        <w:trPr/>
        <w:tc>
          <w:tcPr/>
          <w:p>
            <w:pPr/>
            <w:r>
              <w:rPr>
                <w:rFonts w:ascii="Times New Roman" w:hAnsi="Times New Roman" w:eastAsia="Times New Roman" w:cs="Times New Roman"/>
                <w:sz w:val="26"/>
                <w:szCs w:val="26"/>
                <w:b w:val="1"/>
                <w:bCs w:val="1"/>
              </w:rPr>
              <w:t xml:space="preserve">Тема 3. СТРАТЕГИИ ЗА ДИВЕРСИФИКАЦИЯ В АГРОБИЗНЕСА</w:t>
            </w:r>
          </w:p>
        </w:tc>
      </w:tr>
      <w:tr>
        <w:trPr/>
        <w:tc>
          <w:tcPr/>
          <w:p>
            <w:pPr/>
            <w:r>
              <w:rPr>
                <w:rFonts w:ascii="Times New Roman" w:hAnsi="Times New Roman" w:eastAsia="Times New Roman" w:cs="Times New Roman"/>
                <w:sz w:val="26"/>
                <w:szCs w:val="26"/>
              </w:rPr>
              <w:t xml:space="preserve">1. Характеристика и обхват на диверсификацията – продуктова диверсификация, диверсификация на дейности
</w:t>
              <w:br/>
              <w:t xml:space="preserve">2. Разпределение и управление на риска чрез диверсификация в земеделието и извън него
</w:t>
              <w:br/>
              <w:t xml:space="preserve">3. Източници на идеи за диверсификация. Оценка на идеите за диверсификация</w:t>
            </w:r>
          </w:p>
        </w:tc>
      </w:tr>
      <w:tr>
        <w:trPr/>
        <w:tc>
          <w:tcPr/>
          <w:p>
            <w:pPr/>
            <w:r>
              <w:rPr>
                <w:rFonts w:ascii="Times New Roman" w:hAnsi="Times New Roman" w:eastAsia="Times New Roman" w:cs="Times New Roman"/>
                <w:sz w:val="26"/>
                <w:szCs w:val="26"/>
                <w:b w:val="1"/>
                <w:bCs w:val="1"/>
              </w:rPr>
              <w:t xml:space="preserve">Тема 4. ИЗТОЧНИЦИ НА КАПИТАЛИ В СЕЛСКИТЕ РАЙОНИ</w:t>
            </w:r>
          </w:p>
        </w:tc>
      </w:tr>
      <w:tr>
        <w:trPr/>
        <w:tc>
          <w:tcPr/>
          <w:p>
            <w:pPr/>
            <w:r>
              <w:rPr>
                <w:rFonts w:ascii="Times New Roman" w:hAnsi="Times New Roman" w:eastAsia="Times New Roman" w:cs="Times New Roman"/>
                <w:sz w:val="26"/>
                <w:szCs w:val="26"/>
              </w:rPr>
              <w:t xml:space="preserve">1. Сравнителни предимства на външните източници на капитали
</w:t>
              <w:br/>
              <w:t xml:space="preserve">2. Европейско финансиране на селските райони
</w:t>
              <w:br/>
              <w:t xml:space="preserve">3. Собствени източници на капитали в бизнес организациите</w:t>
            </w:r>
          </w:p>
        </w:tc>
      </w:tr>
      <w:tr>
        <w:trPr/>
        <w:tc>
          <w:tcPr/>
          <w:p>
            <w:pPr/>
            <w:r>
              <w:rPr>
                <w:rFonts w:ascii="Times New Roman" w:hAnsi="Times New Roman" w:eastAsia="Times New Roman" w:cs="Times New Roman"/>
                <w:sz w:val="26"/>
                <w:szCs w:val="26"/>
                <w:b w:val="1"/>
                <w:bCs w:val="1"/>
              </w:rPr>
              <w:t xml:space="preserve">Тема 5. СДЕЛКИ С ТЪРГОВСКИ ВЗЕМАНИЯ - ИНСТРУМЕНТ ЗА ДИВЕРСИФИКАЦИЯ</w:t>
            </w:r>
          </w:p>
        </w:tc>
      </w:tr>
      <w:tr>
        <w:trPr/>
        <w:tc>
          <w:tcPr/>
          <w:p>
            <w:pPr/>
            <w:r>
              <w:rPr>
                <w:rFonts w:ascii="Times New Roman" w:hAnsi="Times New Roman" w:eastAsia="Times New Roman" w:cs="Times New Roman"/>
                <w:sz w:val="26"/>
                <w:szCs w:val="26"/>
              </w:rPr>
              <w:t xml:space="preserve">1. Правно-икономически аспекти на търговските вземания. Видове търговски вземания
</w:t>
              <w:br/>
              <w:t xml:space="preserve">2. Характеристика на лизинга, факторинга и форфетинга като инструменти за диверсификация
</w:t>
              <w:br/>
              <w:t xml:space="preserve">3. Предимства и недостатъци на лизинга, факторинга и форфетинга. Възможности за приложение в агробизнеса</w:t>
            </w:r>
          </w:p>
        </w:tc>
      </w:tr>
      <w:tr>
        <w:trPr/>
        <w:tc>
          <w:tcPr/>
          <w:p>
            <w:pPr/>
            <w:r>
              <w:rPr>
                <w:rFonts w:ascii="Times New Roman" w:hAnsi="Times New Roman" w:eastAsia="Times New Roman" w:cs="Times New Roman"/>
                <w:sz w:val="26"/>
                <w:szCs w:val="26"/>
                <w:b w:val="1"/>
                <w:bCs w:val="1"/>
              </w:rPr>
              <w:t xml:space="preserve">Тема 6. ДИГИТАЛНИТЕ ТЕХНОЛОГИИ В АГРОБИЗНЕСА</w:t>
            </w:r>
          </w:p>
        </w:tc>
      </w:tr>
      <w:tr>
        <w:trPr/>
        <w:tc>
          <w:tcPr/>
          <w:p>
            <w:pPr/>
            <w:r>
              <w:rPr>
                <w:rFonts w:ascii="Times New Roman" w:hAnsi="Times New Roman" w:eastAsia="Times New Roman" w:cs="Times New Roman"/>
                <w:sz w:val="26"/>
                <w:szCs w:val="26"/>
              </w:rPr>
              <w:t xml:space="preserve">1. Модернизация на земеделските стопанства, чрез въвеждане на дигитални технологии 
</w:t>
              <w:br/>
              <w:t xml:space="preserve">2. Стимули за цифровизация на земеделските стопанства в ОСП
</w:t>
              <w:br/>
              <w:t xml:space="preserve">3. Цифрови умения и квалификации 
</w:t>
              <w:br/>
              <w:t xml:space="preserve">4. Добри практики за приложения в съвременните земеделски стопанства</w:t>
            </w:r>
          </w:p>
        </w:tc>
      </w:tr>
      <w:tr>
        <w:trPr/>
        <w:tc>
          <w:tcPr/>
          <w:p>
            <w:pPr/>
            <w:r>
              <w:rPr>
                <w:rFonts w:ascii="Times New Roman" w:hAnsi="Times New Roman" w:eastAsia="Times New Roman" w:cs="Times New Roman"/>
                <w:sz w:val="26"/>
                <w:szCs w:val="26"/>
                <w:b w:val="1"/>
                <w:bCs w:val="1"/>
              </w:rPr>
              <w:t xml:space="preserve">Тема 7. ИНСТРУМЕНТИ ЗА ИЗГРАЖДАНЕ НА СЪТРУДНИЧЕСТВО В СЕЛСКИТЕ РАЙОНИ</w:t>
            </w:r>
          </w:p>
        </w:tc>
      </w:tr>
      <w:tr>
        <w:trPr/>
        <w:tc>
          <w:tcPr/>
          <w:p>
            <w:pPr/>
            <w:r>
              <w:rPr>
                <w:rFonts w:ascii="Times New Roman" w:hAnsi="Times New Roman" w:eastAsia="Times New Roman" w:cs="Times New Roman"/>
                <w:sz w:val="26"/>
                <w:szCs w:val="26"/>
              </w:rPr>
              <w:t xml:space="preserve">1. Подходът ЛИДЕР и местното развитие. Етапи при прилагане на подхода Лидер в Р България
</w:t>
              <w:br/>
              <w:t xml:space="preserve">2. Водено от общностите местно развитие и дейности за сътрудничество на местни групи за действие
</w:t>
              <w:br/>
              <w:t xml:space="preserve">3. Подкрепа за сформиране и функциониране на оперативни групи и сътрудничество между участниците във веригата на доставки</w:t>
            </w:r>
          </w:p>
        </w:tc>
      </w:tr>
      <w:tr>
        <w:trPr/>
        <w:tc>
          <w:tcPr/>
          <w:p>
            <w:pPr/>
            <w:r>
              <w:rPr>
                <w:rFonts w:ascii="Times New Roman" w:hAnsi="Times New Roman" w:eastAsia="Times New Roman" w:cs="Times New Roman"/>
                <w:sz w:val="26"/>
                <w:szCs w:val="26"/>
                <w:b w:val="1"/>
                <w:bCs w:val="1"/>
              </w:rPr>
              <w:t xml:space="preserve">Тема 8. ОЦЕНКА И ОТЧИТАНЕ НА УВЕЛИЧЕНИЕТО НА НЕТЕКУЩИТЕ (ДЪЛГОТРАЙНИ) БИОЛОГИЧНИ АКТИВИ</w:t>
            </w:r>
          </w:p>
        </w:tc>
      </w:tr>
      <w:tr>
        <w:trPr/>
        <w:tc>
          <w:tcPr/>
          <w:p>
            <w:pPr/>
            <w:r>
              <w:rPr>
                <w:rFonts w:ascii="Times New Roman" w:hAnsi="Times New Roman" w:eastAsia="Times New Roman" w:cs="Times New Roman"/>
                <w:sz w:val="26"/>
                <w:szCs w:val="26"/>
              </w:rPr>
              <w:t xml:space="preserve">1. Характеристика и класификация на активите с биологичен произход
</w:t>
              <w:br/>
              <w:t xml:space="preserve">2. Същност и признаване на дълготрайните биологични активи
</w:t>
              <w:br/>
              <w:t xml:space="preserve">3. Класификация на дълготрайните биологични активи
</w:t>
              <w:br/>
              <w:t xml:space="preserve">4. Определяне на справедливата стойност на дълготрайните биологични активи
</w:t>
              <w:br/>
              <w:t xml:space="preserve">5. Организация на синтетичното и аналитичното отчитане на нетекущите
</w:t>
              <w:br/>
              <w:t xml:space="preserve">(дълготрайните) биологични активи. Документация
</w:t>
              <w:br/>
              <w:t xml:space="preserve">6. Отчитане увеличението на дълготрайните биологични активи</w:t>
            </w:r>
          </w:p>
        </w:tc>
      </w:tr>
      <w:tr>
        <w:trPr/>
        <w:tc>
          <w:tcPr/>
          <w:p>
            <w:pPr/>
            <w:r>
              <w:rPr>
                <w:rFonts w:ascii="Times New Roman" w:hAnsi="Times New Roman" w:eastAsia="Times New Roman" w:cs="Times New Roman"/>
                <w:sz w:val="26"/>
                <w:szCs w:val="26"/>
                <w:b w:val="1"/>
                <w:bCs w:val="1"/>
              </w:rPr>
              <w:t xml:space="preserve">Тема 9. ПРОБЛЕМИ ПО ОТЧИТАНЕ НА НАМАЛЕНИЕТО НА ТЕКУЩИТЕ (КРАТКОТРАЙНИ) БИОЛОГИЧНИ АКТИВИ</w:t>
            </w:r>
          </w:p>
        </w:tc>
      </w:tr>
      <w:tr>
        <w:trPr/>
        <w:tc>
          <w:tcPr/>
          <w:p>
            <w:pPr/>
            <w:r>
              <w:rPr>
                <w:rFonts w:ascii="Times New Roman" w:hAnsi="Times New Roman" w:eastAsia="Times New Roman" w:cs="Times New Roman"/>
                <w:sz w:val="26"/>
                <w:szCs w:val="26"/>
              </w:rPr>
              <w:t xml:space="preserve">1. Отчитане намалението на краткотрайните биологични активи по направления.
</w:t>
              <w:br/>
              <w:t xml:space="preserve">2. Отчитане преоценката на краткотрайните биологични активи</w:t>
            </w:r>
          </w:p>
        </w:tc>
      </w:tr>
      <w:tr>
        <w:trPr/>
        <w:tc>
          <w:tcPr/>
          <w:p>
            <w:pPr/>
            <w:r>
              <w:rPr>
                <w:rFonts w:ascii="Times New Roman" w:hAnsi="Times New Roman" w:eastAsia="Times New Roman" w:cs="Times New Roman"/>
                <w:sz w:val="26"/>
                <w:szCs w:val="26"/>
                <w:b w:val="1"/>
                <w:bCs w:val="1"/>
              </w:rPr>
              <w:t xml:space="preserve">Тема 10. ИНОВАЦИИ В АГРОБИЗНЕСА – ЕЛЕМЕНТ НА ОБЩАТА СЕЛСКОСТОПАНСКА ПОЛИТИКА НА ЕС</w:t>
            </w:r>
          </w:p>
        </w:tc>
      </w:tr>
      <w:tr>
        <w:trPr/>
        <w:tc>
          <w:tcPr/>
          <w:p>
            <w:pPr/>
            <w:r>
              <w:rPr>
                <w:rFonts w:ascii="Times New Roman" w:hAnsi="Times New Roman" w:eastAsia="Times New Roman" w:cs="Times New Roman"/>
                <w:sz w:val="26"/>
                <w:szCs w:val="26"/>
              </w:rPr>
              <w:t xml:space="preserve">1. Иновациите - приоритет в „новата” европейска селскостопанска политика.
</w:t>
              <w:br/>
              <w:t xml:space="preserve">2. Концепция на Общността за Европейско партньорство за иновации</w:t>
            </w:r>
          </w:p>
        </w:tc>
      </w:tr>
      <w:tr>
        <w:trPr/>
        <w:tc>
          <w:tcPr/>
          <w:p>
            <w:pPr/>
            <w:r>
              <w:rPr>
                <w:rFonts w:ascii="Times New Roman" w:hAnsi="Times New Roman" w:eastAsia="Times New Roman" w:cs="Times New Roman"/>
                <w:sz w:val="26"/>
                <w:szCs w:val="26"/>
                <w:b w:val="1"/>
                <w:bCs w:val="1"/>
              </w:rPr>
              <w:t xml:space="preserve">Тема 11. ЕКОИНОВАЦИИТЕ – ФАКТОР ЗА ПОСТИГАНЕ НА УСТОЙЧИВ „ЗЕЛЕН” ИКОНОМИЧЕСКИ РАСТЕЖ</w:t>
            </w:r>
          </w:p>
        </w:tc>
      </w:tr>
      <w:tr>
        <w:trPr/>
        <w:tc>
          <w:tcPr/>
          <w:p>
            <w:pPr/>
            <w:r>
              <w:rPr>
                <w:rFonts w:ascii="Times New Roman" w:hAnsi="Times New Roman" w:eastAsia="Times New Roman" w:cs="Times New Roman"/>
                <w:sz w:val="26"/>
                <w:szCs w:val="26"/>
              </w:rPr>
              <w:t xml:space="preserve">1. Екоиновациите – фундамент за изграждане на устойчиви модели на
</w:t>
              <w:br/>
              <w:t xml:space="preserve">производство и потребление
</w:t>
              <w:br/>
              <w:t xml:space="preserve">2. Европейска политика за екоиновации
</w:t>
              <w:br/>
              <w:t xml:space="preserve">3. Европейски инструменти за финансиране на екоиновациите в контекста на
</w:t>
              <w:br/>
              <w:t xml:space="preserve">интелигентна специализация</w:t>
            </w:r>
          </w:p>
        </w:tc>
      </w:tr>
    </w:tbl>
    <w:p w14:paraId="091B7150" w14:textId="7CD6B4C5" w:rsidR="00346CE1" w:rsidRDefault="00346CE1" w:rsidP="00821D83">
      <w:pPr>
        <w:shd w:val="clear" w:color="auto" w:fill="FFFFFF"/>
        <w:spacing w:line="240" w:lineRule="atLeast"/>
        <w:rPr>
          <w:rFonts w:ascii="Times New Roman" w:hAnsi="Times New Roman"/>
          <w:bCs/>
          <w:color w:val="222222"/>
          <w:spacing w:val="-7"/>
          <w:sz w:val="24"/>
          <w:szCs w:val="24"/>
        </w:rPr>
      </w:pPr>
    </w:p>
    <w:p w14:paraId="7EA8D314" w14:textId="499D0835" w:rsidR="00346CE1" w:rsidRPr="00C10B36" w:rsidRDefault="00346CE1" w:rsidP="00346CE1">
      <w:pPr>
        <w:shd w:val="clear" w:color="auto" w:fill="FFFFFF"/>
        <w:spacing w:line="240" w:lineRule="atLeast"/>
        <w:rPr>
          <w:rFonts w:ascii="Times New Roman" w:hAnsi="Times New Roman"/>
          <w:b/>
          <w:color w:val="232323"/>
          <w:spacing w:val="-13"/>
          <w:sz w:val="28"/>
          <w:szCs w:val="28"/>
          <w:lang w:val="bg-BG"/>
        </w:rPr>
      </w:pPr>
      <w:r>
        <w:rPr>
          <w:rFonts w:ascii="Times New Roman" w:hAnsi="Times New Roman"/>
          <w:b/>
          <w:caps/>
          <w:color w:val="232323"/>
          <w:spacing w:val="-17"/>
          <w:sz w:val="28"/>
          <w:szCs w:val="28"/>
        </w:rPr>
        <w:t>I</w:t>
      </w:r>
      <w:r w:rsidRPr="00C10B36">
        <w:rPr>
          <w:rFonts w:ascii="Times New Roman" w:hAnsi="Times New Roman"/>
          <w:b/>
          <w:caps/>
          <w:color w:val="232323"/>
          <w:spacing w:val="-17"/>
          <w:sz w:val="28"/>
          <w:szCs w:val="28"/>
          <w:lang w:val="bg-BG"/>
        </w:rPr>
        <w:t>V. ПреПОРЪЧИТЕЛНИ МАТЕРИАЛИ И НОРМАТИВНИ ИЗТОЧНИЦИ</w:t>
      </w:r>
      <w:r w:rsidRPr="00C10B36">
        <w:rPr>
          <w:rFonts w:ascii="Times New Roman" w:hAnsi="Times New Roman"/>
          <w:b/>
          <w:caps/>
          <w:color w:val="232323"/>
          <w:spacing w:val="-17"/>
          <w:sz w:val="28"/>
          <w:szCs w:val="28"/>
          <w:lang w:val="bg-BG"/>
        </w:rPr>
        <w:br/>
      </w:r>
    </w:p>
    <w:p w14:paraId="2DB69071" w14:textId="4E98254B"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E03427">
        <w:rPr>
          <w:rFonts w:ascii="Times New Roman" w:hAnsi="Times New Roman"/>
          <w:b/>
          <w:sz w:val="28"/>
          <w:szCs w:val="28"/>
        </w:rPr>
        <w:t>4</w:t>
      </w:r>
      <w:r w:rsidRPr="00C10B36">
        <w:rPr>
          <w:rFonts w:ascii="Times New Roman" w:hAnsi="Times New Roman"/>
          <w:b/>
          <w:sz w:val="28"/>
          <w:szCs w:val="28"/>
          <w:lang w:val="bg-BG"/>
        </w:rPr>
        <w:t>.1.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Учебен курс "Диверсификацията – инструмент за минимизиране на риска в агробизнеса" в Платформата за дистанционно и електронно обучение на СА "Д. А. Ценов". https://dl.uni-svishtov.bg/course/view.php?id=4061</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Учебен курс "Организация и управление на защитени природни ресурси" в Платформата за дистанционно и електронно обучение на СА "Д. А. Ценов". https://dl.uni-svishtov.bg/course/view.php?id=4145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Учебен курс "Счетоводно отчитане дейността на селскостопанското предприятие" в Платформата за дистанционно и електронно обучение на СА "Д. А. Ценов". https://dl.uni-svishtov.bg/course/view.php?id=4151</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Учебен курс "Управление на иновациите в агробизнеса" в Платформата за дистанционно и електронно обучение на СА "Д. А. Ценов". https://dl.uni-svishtov.bg/course/view.php?id=4153</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Учебен курс "Дигитализация в агробизнеса" в Платформата за дистанционно и електронно обучение на СА "Д. А. Ценов". https://dl.uni-svishtov.bg/course/view.php?id=8029</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Учебен курс "Алтернативни източници на доходи в селските райони" в Платформата за дистанционно и електронно обучение на СА "Д. А. Ценов". https://dl.uni-svishtov.bg/course/view.php?id=4059</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Блажева, В (2017). Счетоводно отчитане дейността на селскостопанското предприятие, АИ Ценов.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Блажева, В (2017). Управление на иновациите в агробизнеса, АИ "Ценов", Свищов.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Николова, М., М. Линкова (2017). Организация и управление на защитени природни ресурси. Учебник, АИ „Ценов” Свищов.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Николова, М., М. Линкова, Р. Ненова (2018). Алтернативни източници на доходи. АИ „Ценов” Свищов.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Николова, М., М. Линкова (2017). Диверсификацията – инструмент за минимизиране на риска в агробизнеса. АИ „Ценов” Свищов.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Николова, М., М. Линкова, И. Кръстева, Ц. Кабакчиева (2021). Дигитализация в агробизнеса. АИ „Ценов” Свищов.</w:t>
            </w:r>
          </w:p>
        </w:tc>
      </w:tr>
    </w:tbl>
    <w:p w14:paraId="66568A38" w14:textId="77777777"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p>
    <w:p w14:paraId="21017876" w14:textId="2C2E2C94"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lastRenderedPageBreak/>
        <w:t xml:space="preserve">   </w:t>
      </w:r>
      <w:r w:rsidR="00E03427">
        <w:rPr>
          <w:rFonts w:ascii="Times New Roman" w:hAnsi="Times New Roman"/>
          <w:b/>
          <w:sz w:val="28"/>
          <w:szCs w:val="28"/>
        </w:rPr>
        <w:t>4</w:t>
      </w:r>
      <w:r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Блажева, В. (2014). Производство и реализация на конвенционална и биологична селскостопанска продукция, Библиотека Стопански свят, бр.123, с.1-176. Академично издателство „Ценов“.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Блажева, В. (2020). Дигитални технологии в аграрния сектор,  ИУ - Варна</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Николова, М. ( 2022).Устойчиво развитие на земеделието - съвременни аспекти и устойчиви модели. Монографичен труд. Изд. Валдес-ВВ-ГВ, София.</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Николова, М. (2022). Принос на биологичното производство към устойчивото развитие на регионалната биоикономика. Международна научно-практическа конференция „Кръговата икономика в контекста на релацията индустрия 4.0 – общество 5.0“, 20-21 октомври 2022 г., Свищов. Сборник с доклади. Академично издателство „Ценов“, 307-317.</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Николова, М. и М. Линкова (2014). Проблеми и перспективи в устойчивото развитие на агробизнеса в България. //Алманах научни изследвания , бр. 21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Николова, М. (2022). Устойчив модел „биологично производство“ – възможност за иновативно развитие на агробизнеса в селските територии. Международна научно-практическа конференция „Кръговата икономика в контекста на релацията индустрия 4.0 – общество 5.0“, 20-21 октомври 2022 г., Свищов. Сборник с доклади, УНСС.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Николова, М. (2015). Върху необходимостта от остойностяване на екосистемните ползи. Сп. „Бизнес управление“, брой 2, АИ „Ценов” Свищов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Николова, М., М. Линкова (2020). Състояние и проблеми при управлението и развитието на селското стопанство. Народностопански архив, (1), с. 15-28.</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Николова, М. (2024). Устойчиво развитие на селските територии - теоретични аспекти, тенденции и предизвикателства. Сборник с доклади от кръгла маса „Теория и практика за устойчиво управление и развитие на селските територии в България“, 31 май 2024 г., 9-24 стр. Академично издателство „Ценов“, Свищов.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Николова, М. (2019). Устойчив туризъм в българските защитени зони и територии. Сборник научни доклади: „Туризмът в новото хилядолетие – състояние и перспективи“, АИ „Ценов“ - Свищов,  651-657 стр.</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Николова, М. (2021). Дигитални решения за реализация на земеделска продукция. Сборник с доклади от Кръгла маса с международно участие „Търговията – научно знание и бизнес реалност”, 08.10.2021 г., АИ „Ценов“ – Свищов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Николова, М., Павлов, П. (2022).Роля на образователните институции за бъдещото развитие на изкуствения интелект и устойчивото развитие на селската икономика. // „Изкуственият интелект в сферата на сигурността – предимства и заплахи“, Сборник с доклади от международната научна конференция, 30 септември 2022 г., Издателски комплекс ВУСИ – Пловдив, с. 154-166.</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Рибов, М. (2019). Дигиталната трансформация. Учебник, Издателски комплекс – УНСС.</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Angelov, G., Nikolova, M., Yordanova, E., Markov, T., Krysteva, I. (2024). Influence of Leader on the sustainable development of rural regions of Bulgaria. Scientific Papers Series Management Economic Engineering in Agriculture and Rural Development, Vol. 24, Issue 2, pp 77-90. https://managementjournal.usamv.ro/pdf/vol.24_2/Art7.pdf</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Nikolova, М., M. Linkova. (2011). Risk diversification in the agricultural sector in Bulgaria. Amfiteatru Economic Journal, Vol. XIII, No. 29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Nikolova, M., K. Slaveva, P. Pavlov, E. Lazarova (2024). Economic, social and environmental analysis of the development potential of Northwest and North Central region in Bulgaria. Business Management, Year XXXIV, Book 4, 2024, D. A. Tsenov Academy of Economics, Svishtov, pp. 68-96. file:///D:/Users/Windows/Downloads/p3072__BMBook4eng2024_68_96.pdf https://managementjournal.usamv.ro/pdf/vol.24_2/Art7.pdf.</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Nikolova, M. (2022). A sustainable organic production model – opportunity for innovative development of agricultural business in rural areas. // International Scientific Conference "Innovative and Sustainable Development of Agricultural Business and Rural Areas", September 29 and 30, 2022, University of National and World Economy, Sofia, pp. 40-48.  https://doi.org/10.37075/idara.2022.04 https://idara.unwe.bg/Uploads/Conference/Conference%202022.pdf</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Nikolova, M., Linkova, M., Pavlov, P., Krasteva, E. (2022). Theoretical and methodological basis in the management of sustainable development of rural territories in the Republic of Bulgaria. //Agricultural sciences, Volume 14, Issue 34, 2022, pp 37-48  DOI: 10.22620/agrisci.2022.34.005  Available at: http://agrarninauki.au-plovdiv.bg/wp-content/uploads/2022/10/05_34_2022.pdf</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Nikolova, M., P. Pavlov (2021). Interconnection and interdependence of key economic sectors - agriculture and tourism in the conditions of a pandemic crisis. Scientific Papers: Series "Management, Economic Engineering in Agriculture and Rural Development", 2021, бр.4, с. 387-696. University of Agronomic Sciences and Veterinary Medicine of Bucharest.</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Nikolova, M., Nenova, R. (2022). Classification of the NUTS 3 Regions in Bulgaria: Focus on Utilized Agricultural Area Categories. In Journal of Mountain Agriculture on the Balkans, Vol. 25, Issue 3, pp. 281–319.  Available at: https://jmabonline.com/en/article/wOuEfB1qBc8B9U5gO6Mc</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Nikolova, M., T. Markov, I. Krysteva, E. Yordanova, G. Angelov (2024). Digital innovations in cattle breeding - opportunities and challenges for sustainable development of rural areas in Bulgaria. Scientific Papers Series Management Economic Engineering in Agriculture and Rural Development, 2024, бр.Vol. 24, Issue 2, p. 713-725. University of Agronomic Sciences and Veterinary Medicine of Bucharest. ISSN: 2285-3952. https://managementjournal.usamv.ro/pdf/vol.24_2/Art79.pdf</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Pavlov, P., K. Slaveva, M. Nikolova, M. Petrova (2024). Localization of tourist business in the rural territory of Bulgaria. Scientific Papers Series Management Economic Engineering in Agriculture and Rural Development, 2024, бр.Vol. 24, Issue 2, с. 753-761. University of Agronomic Sciences and Veterinary Medicine of Bucharest. https://managementjournal.usamv.ro/pdf/vol.24_2/Art82.pdf</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Petrova, M., M. Nikolova, P. Pavlov (2022). An Innovative Organic Agriculture Model for Sustainable Development of Rural Areas in Bulgaria. IOP Conference Series: Earth and Environmental Science, Volume 1126, pp 1-11, 2nd International Conference on Environmental Sustainability in Natural Resources Management 31/10/2022 - 01/11/2022 Riga, Latvia. IOP Publishing. Online ISSN: 1755-1315, Print ISSN: 1755-1307. doi:10.1088/1755-1315/1126/1/012034  Indexing: Scopus.</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Йорданова, Е. (2023). Управленски аспекти в съвременното земеделие. Издателство: Верига Домино ЕООД, В. Търново, 200 стр., ISBN 978-619-04- 0026-4</w:t>
            </w:r>
          </w:p>
        </w:tc>
      </w:tr>
    </w:tbl>
    <w:p w14:paraId="35AB563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091751A1" w14:textId="3FBEDB5E"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Национален план за възстановяване и устойчивост на Република България</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Националната програма за развитие БЪЛГАРИЯ 2030</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подпомагане на земеделските производители</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Програма за развитие на селските райони 2014-2020</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Дългосрочната визия за селските райони на ЕС, 2021</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Стратегически план 2023-2027 за развитие на земеделието и селските райони, 2023</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Жизнени и устойчиви селски райони в България в контекста на дългосрочната визия на Европейския съюз за по-силни, свързани, устойчиви и проспериращи селски райони до 2040 г., ИСС - 2023.</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Стратегия за цифровизация на земеделието и селските райони на Р България</w:t>
            </w:r>
          </w:p>
        </w:tc>
      </w:tr>
    </w:tbl>
    <w:p w14:paraId="588369C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447DEEBB" w14:textId="4BFBE439"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www.prsr.government.bg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www.eufunds.bg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www.ec.europa.eu</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www.dfz.bg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http://www.nsm.bg/sbrani-dobri-praktiki</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https://enrd.ec.europa.eu</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https://www.mtitc.government.bg/sites/default/files/koncepciyazarazvitienaiivbulgariyado2030.pdf</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https://www.mzh.government.bg</w:t>
            </w:r>
          </w:p>
        </w:tc>
      </w:tr>
    </w:tbl>
    <w:p w14:paraId="53E1D7EF" w14:textId="77777777" w:rsidR="00346CE1" w:rsidRDefault="00346CE1" w:rsidP="00821D83">
      <w:pPr>
        <w:shd w:val="clear" w:color="auto" w:fill="FFFFFF"/>
        <w:spacing w:line="240" w:lineRule="atLeast"/>
        <w:rPr>
          <w:rFonts w:ascii="Times New Roman" w:hAnsi="Times New Roman"/>
          <w:bCs/>
          <w:color w:val="222222"/>
          <w:spacing w:val="-7"/>
          <w:sz w:val="24"/>
          <w:szCs w:val="24"/>
        </w:rPr>
      </w:pPr>
    </w:p>
    <w:p w14:paraId="2D16DD39" w14:textId="77777777" w:rsidR="00E018D7" w:rsidRPr="00DB7127" w:rsidRDefault="00E018D7" w:rsidP="00821D83">
      <w:pPr>
        <w:shd w:val="clear" w:color="auto" w:fill="FFFFFF"/>
        <w:spacing w:line="240" w:lineRule="atLeast"/>
        <w:rPr>
          <w:rFonts w:ascii="Times New Roman" w:hAnsi="Times New Roman"/>
          <w:bCs/>
          <w:color w:val="222222"/>
          <w:spacing w:val="-7"/>
          <w:sz w:val="24"/>
          <w:szCs w:val="24"/>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проф. д-р Марина Николова)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Елена Йорданова)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Виолета Блажева)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DAFA8" w14:textId="77777777" w:rsidR="000E0D1A" w:rsidRDefault="000E0D1A">
      <w:r>
        <w:separator/>
      </w:r>
    </w:p>
  </w:endnote>
  <w:endnote w:type="continuationSeparator" w:id="0">
    <w:p w14:paraId="7AD64BE0" w14:textId="77777777" w:rsidR="000E0D1A" w:rsidRDefault="000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5AB6" w14:textId="77777777" w:rsidR="000E0D1A" w:rsidRDefault="000E0D1A">
      <w:r>
        <w:separator/>
      </w:r>
    </w:p>
  </w:footnote>
  <w:footnote w:type="continuationSeparator" w:id="0">
    <w:p w14:paraId="1E563FD2" w14:textId="77777777" w:rsidR="000E0D1A" w:rsidRDefault="000E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0E0D1A"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8936BA5"/>
    <w:multiLevelType w:val="hybridMultilevel"/>
    <w:tmpl w:val="EEEEA6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03B7BB6"/>
    <w:multiLevelType w:val="hybridMultilevel"/>
    <w:tmpl w:val="EE0857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8923F4B"/>
    <w:multiLevelType w:val="hybridMultilevel"/>
    <w:tmpl w:val="B77817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9"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220411"/>
    <w:multiLevelType w:val="hybridMultilevel"/>
    <w:tmpl w:val="221842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ED10BBF"/>
    <w:multiLevelType w:val="multilevel"/>
    <w:tmpl w:val="DFAA0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9"/>
  </w:num>
  <w:num w:numId="4">
    <w:abstractNumId w:val="0"/>
  </w:num>
  <w:num w:numId="5">
    <w:abstractNumId w:val="10"/>
  </w:num>
  <w:num w:numId="6">
    <w:abstractNumId w:val="2"/>
  </w:num>
  <w:num w:numId="7">
    <w:abstractNumId w:val="6"/>
  </w:num>
  <w:num w:numId="8">
    <w:abstractNumId w:val="8"/>
  </w:num>
  <w:num w:numId="9">
    <w:abstractNumId w:val="11"/>
  </w:num>
  <w:num w:numId="10">
    <w:abstractNumId w:val="7"/>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B1"/>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D1A"/>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0BC"/>
    <w:rsid w:val="0028710D"/>
    <w:rsid w:val="002944F7"/>
    <w:rsid w:val="00295F94"/>
    <w:rsid w:val="002A706D"/>
    <w:rsid w:val="002A7805"/>
    <w:rsid w:val="002B00E2"/>
    <w:rsid w:val="002B255E"/>
    <w:rsid w:val="002B2CB9"/>
    <w:rsid w:val="002B792A"/>
    <w:rsid w:val="002D6839"/>
    <w:rsid w:val="002E1408"/>
    <w:rsid w:val="002E4701"/>
    <w:rsid w:val="002E5D93"/>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6CE1"/>
    <w:rsid w:val="003474A8"/>
    <w:rsid w:val="00354F43"/>
    <w:rsid w:val="00374A48"/>
    <w:rsid w:val="003753DC"/>
    <w:rsid w:val="00382F94"/>
    <w:rsid w:val="00390CF2"/>
    <w:rsid w:val="0039729B"/>
    <w:rsid w:val="00397EEA"/>
    <w:rsid w:val="003C2930"/>
    <w:rsid w:val="003C3856"/>
    <w:rsid w:val="003C69C4"/>
    <w:rsid w:val="003D232B"/>
    <w:rsid w:val="003D2FD1"/>
    <w:rsid w:val="003D31E5"/>
    <w:rsid w:val="003E2F94"/>
    <w:rsid w:val="003F04BB"/>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87F0F"/>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352D9"/>
    <w:rsid w:val="00541760"/>
    <w:rsid w:val="00543E36"/>
    <w:rsid w:val="00546B7B"/>
    <w:rsid w:val="00551402"/>
    <w:rsid w:val="00551A85"/>
    <w:rsid w:val="0056470F"/>
    <w:rsid w:val="00580D4A"/>
    <w:rsid w:val="00591FF0"/>
    <w:rsid w:val="0059344B"/>
    <w:rsid w:val="005A0423"/>
    <w:rsid w:val="005B0871"/>
    <w:rsid w:val="005B5C50"/>
    <w:rsid w:val="005D1AD9"/>
    <w:rsid w:val="005D2229"/>
    <w:rsid w:val="005D25B2"/>
    <w:rsid w:val="005D6DE9"/>
    <w:rsid w:val="005E37FF"/>
    <w:rsid w:val="005E448E"/>
    <w:rsid w:val="005E5DF5"/>
    <w:rsid w:val="005F618F"/>
    <w:rsid w:val="00603B07"/>
    <w:rsid w:val="006063F8"/>
    <w:rsid w:val="0061322A"/>
    <w:rsid w:val="00614B0F"/>
    <w:rsid w:val="00616C41"/>
    <w:rsid w:val="00621AC0"/>
    <w:rsid w:val="006255AB"/>
    <w:rsid w:val="006279EC"/>
    <w:rsid w:val="00634A7D"/>
    <w:rsid w:val="00643E0A"/>
    <w:rsid w:val="0065348E"/>
    <w:rsid w:val="00666980"/>
    <w:rsid w:val="00672596"/>
    <w:rsid w:val="00676498"/>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3EC5"/>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5A1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21D83"/>
    <w:rsid w:val="008308C4"/>
    <w:rsid w:val="008318C5"/>
    <w:rsid w:val="00831D30"/>
    <w:rsid w:val="00844C87"/>
    <w:rsid w:val="00845130"/>
    <w:rsid w:val="00850D27"/>
    <w:rsid w:val="00851011"/>
    <w:rsid w:val="00851A48"/>
    <w:rsid w:val="008564BE"/>
    <w:rsid w:val="00861C59"/>
    <w:rsid w:val="008633A2"/>
    <w:rsid w:val="00865DDB"/>
    <w:rsid w:val="00866CCD"/>
    <w:rsid w:val="0087237F"/>
    <w:rsid w:val="00872565"/>
    <w:rsid w:val="008742B5"/>
    <w:rsid w:val="00880DFD"/>
    <w:rsid w:val="00883BC3"/>
    <w:rsid w:val="008919B1"/>
    <w:rsid w:val="008A501D"/>
    <w:rsid w:val="008B7886"/>
    <w:rsid w:val="008D04AA"/>
    <w:rsid w:val="008D2878"/>
    <w:rsid w:val="008D3DCC"/>
    <w:rsid w:val="008D41D4"/>
    <w:rsid w:val="008D4D57"/>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943E5"/>
    <w:rsid w:val="009A0D5C"/>
    <w:rsid w:val="009A1AF2"/>
    <w:rsid w:val="009A2BE9"/>
    <w:rsid w:val="009A5E3B"/>
    <w:rsid w:val="009A78F9"/>
    <w:rsid w:val="009B4214"/>
    <w:rsid w:val="009C5AF9"/>
    <w:rsid w:val="009D29A3"/>
    <w:rsid w:val="009D6616"/>
    <w:rsid w:val="009D66F6"/>
    <w:rsid w:val="009D6D2B"/>
    <w:rsid w:val="009E5797"/>
    <w:rsid w:val="009E68EC"/>
    <w:rsid w:val="009F4314"/>
    <w:rsid w:val="00A008E9"/>
    <w:rsid w:val="00A02BA8"/>
    <w:rsid w:val="00A063F6"/>
    <w:rsid w:val="00A108A1"/>
    <w:rsid w:val="00A20CAC"/>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0FD7"/>
    <w:rsid w:val="00AB7A25"/>
    <w:rsid w:val="00AB7B02"/>
    <w:rsid w:val="00AC6C1E"/>
    <w:rsid w:val="00AD18D2"/>
    <w:rsid w:val="00AE7381"/>
    <w:rsid w:val="00AE7443"/>
    <w:rsid w:val="00AF457B"/>
    <w:rsid w:val="00AF6AE2"/>
    <w:rsid w:val="00B04DA0"/>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05E26"/>
    <w:rsid w:val="00C10B36"/>
    <w:rsid w:val="00C1148B"/>
    <w:rsid w:val="00C15E13"/>
    <w:rsid w:val="00C21444"/>
    <w:rsid w:val="00C25BD1"/>
    <w:rsid w:val="00C25E37"/>
    <w:rsid w:val="00C26572"/>
    <w:rsid w:val="00C32E02"/>
    <w:rsid w:val="00C37CB5"/>
    <w:rsid w:val="00C37CC3"/>
    <w:rsid w:val="00C52C2B"/>
    <w:rsid w:val="00C63F56"/>
    <w:rsid w:val="00C717EB"/>
    <w:rsid w:val="00C7528F"/>
    <w:rsid w:val="00C861C6"/>
    <w:rsid w:val="00C92FDD"/>
    <w:rsid w:val="00C948EE"/>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1230"/>
    <w:rsid w:val="00D362F7"/>
    <w:rsid w:val="00D37899"/>
    <w:rsid w:val="00D401A5"/>
    <w:rsid w:val="00D41868"/>
    <w:rsid w:val="00D459E6"/>
    <w:rsid w:val="00D51C4C"/>
    <w:rsid w:val="00D612A5"/>
    <w:rsid w:val="00D675F5"/>
    <w:rsid w:val="00D7125E"/>
    <w:rsid w:val="00D77BC3"/>
    <w:rsid w:val="00D80EF8"/>
    <w:rsid w:val="00D841F2"/>
    <w:rsid w:val="00D84D15"/>
    <w:rsid w:val="00D853DC"/>
    <w:rsid w:val="00D935B9"/>
    <w:rsid w:val="00DB7127"/>
    <w:rsid w:val="00DC22A5"/>
    <w:rsid w:val="00DC2803"/>
    <w:rsid w:val="00DC6B74"/>
    <w:rsid w:val="00DD2465"/>
    <w:rsid w:val="00DD3041"/>
    <w:rsid w:val="00DD3B16"/>
    <w:rsid w:val="00DD4074"/>
    <w:rsid w:val="00DD55D6"/>
    <w:rsid w:val="00DD7FC8"/>
    <w:rsid w:val="00DE6F40"/>
    <w:rsid w:val="00E018D7"/>
    <w:rsid w:val="00E03427"/>
    <w:rsid w:val="00E25809"/>
    <w:rsid w:val="00E26DC1"/>
    <w:rsid w:val="00E31CB3"/>
    <w:rsid w:val="00E3292D"/>
    <w:rsid w:val="00E36754"/>
    <w:rsid w:val="00E44433"/>
    <w:rsid w:val="00E447A2"/>
    <w:rsid w:val="00E44EE8"/>
    <w:rsid w:val="00E51552"/>
    <w:rsid w:val="00E52EDC"/>
    <w:rsid w:val="00E55045"/>
    <w:rsid w:val="00E55385"/>
    <w:rsid w:val="00E671AD"/>
    <w:rsid w:val="00E708FF"/>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00F5"/>
    <w:rsid w:val="00F63D9E"/>
    <w:rsid w:val="00F70126"/>
    <w:rsid w:val="00F72C6F"/>
    <w:rsid w:val="00F76B7C"/>
    <w:rsid w:val="00F82B9F"/>
    <w:rsid w:val="00F83B86"/>
    <w:rsid w:val="00F8638C"/>
    <w:rsid w:val="00F8768F"/>
    <w:rsid w:val="00FA03AB"/>
    <w:rsid w:val="00FA0DEA"/>
    <w:rsid w:val="00FB0784"/>
    <w:rsid w:val="00FB4A23"/>
    <w:rsid w:val="00FB7B3C"/>
    <w:rsid w:val="00FC0F1B"/>
    <w:rsid w:val="00FC3C75"/>
    <w:rsid w:val="00FD240A"/>
    <w:rsid w:val="00FD4766"/>
    <w:rsid w:val="00FE4900"/>
    <w:rsid w:val="00FF025F"/>
    <w:rsid w:val="00FF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ListParagraph">
    <w:name w:val="List Paragraph"/>
    <w:basedOn w:val="Normal"/>
    <w:uiPriority w:val="34"/>
    <w:qFormat/>
    <w:rsid w:val="009A1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953092634">
      <w:bodyDiv w:val="1"/>
      <w:marLeft w:val="0"/>
      <w:marRight w:val="0"/>
      <w:marTop w:val="0"/>
      <w:marBottom w:val="0"/>
      <w:divBdr>
        <w:top w:val="none" w:sz="0" w:space="0" w:color="auto"/>
        <w:left w:val="none" w:sz="0" w:space="0" w:color="auto"/>
        <w:bottom w:val="none" w:sz="0" w:space="0" w:color="auto"/>
        <w:right w:val="none" w:sz="0" w:space="0" w:color="auto"/>
      </w:divBdr>
      <w:divsChild>
        <w:div w:id="1497114351">
          <w:marLeft w:val="0"/>
          <w:marRight w:val="0"/>
          <w:marTop w:val="0"/>
          <w:marBottom w:val="0"/>
          <w:divBdr>
            <w:top w:val="none" w:sz="0" w:space="0" w:color="auto"/>
            <w:left w:val="none" w:sz="0" w:space="0" w:color="auto"/>
            <w:bottom w:val="none" w:sz="0" w:space="0" w:color="auto"/>
            <w:right w:val="none" w:sz="0" w:space="0" w:color="auto"/>
          </w:divBdr>
        </w:div>
      </w:divsChild>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8113970">
      <w:bodyDiv w:val="1"/>
      <w:marLeft w:val="0"/>
      <w:marRight w:val="0"/>
      <w:marTop w:val="0"/>
      <w:marBottom w:val="0"/>
      <w:divBdr>
        <w:top w:val="none" w:sz="0" w:space="0" w:color="auto"/>
        <w:left w:val="none" w:sz="0" w:space="0" w:color="auto"/>
        <w:bottom w:val="none" w:sz="0" w:space="0" w:color="auto"/>
        <w:right w:val="none" w:sz="0" w:space="0" w:color="auto"/>
      </w:divBdr>
      <w:divsChild>
        <w:div w:id="948583867">
          <w:marLeft w:val="0"/>
          <w:marRight w:val="0"/>
          <w:marTop w:val="0"/>
          <w:marBottom w:val="0"/>
          <w:divBdr>
            <w:top w:val="none" w:sz="0" w:space="0" w:color="auto"/>
            <w:left w:val="none" w:sz="0" w:space="0" w:color="auto"/>
            <w:bottom w:val="none" w:sz="0" w:space="0" w:color="auto"/>
            <w:right w:val="none" w:sz="0" w:space="0" w:color="auto"/>
          </w:divBdr>
        </w:div>
      </w:divsChild>
    </w:div>
    <w:div w:id="1313873131">
      <w:bodyDiv w:val="1"/>
      <w:marLeft w:val="0"/>
      <w:marRight w:val="0"/>
      <w:marTop w:val="0"/>
      <w:marBottom w:val="0"/>
      <w:divBdr>
        <w:top w:val="none" w:sz="0" w:space="0" w:color="auto"/>
        <w:left w:val="none" w:sz="0" w:space="0" w:color="auto"/>
        <w:bottom w:val="none" w:sz="0" w:space="0" w:color="auto"/>
        <w:right w:val="none" w:sz="0" w:space="0" w:color="auto"/>
      </w:divBdr>
      <w:divsChild>
        <w:div w:id="109669729">
          <w:marLeft w:val="0"/>
          <w:marRight w:val="0"/>
          <w:marTop w:val="0"/>
          <w:marBottom w:val="0"/>
          <w:divBdr>
            <w:top w:val="none" w:sz="0" w:space="0" w:color="auto"/>
            <w:left w:val="none" w:sz="0" w:space="0" w:color="auto"/>
            <w:bottom w:val="none" w:sz="0" w:space="0" w:color="auto"/>
            <w:right w:val="none" w:sz="0" w:space="0" w:color="auto"/>
          </w:divBdr>
        </w:div>
      </w:divsChild>
    </w:div>
    <w:div w:id="1488745628">
      <w:bodyDiv w:val="1"/>
      <w:marLeft w:val="0"/>
      <w:marRight w:val="0"/>
      <w:marTop w:val="0"/>
      <w:marBottom w:val="0"/>
      <w:divBdr>
        <w:top w:val="none" w:sz="0" w:space="0" w:color="auto"/>
        <w:left w:val="none" w:sz="0" w:space="0" w:color="auto"/>
        <w:bottom w:val="none" w:sz="0" w:space="0" w:color="auto"/>
        <w:right w:val="none" w:sz="0" w:space="0" w:color="auto"/>
      </w:divBdr>
      <w:divsChild>
        <w:div w:id="902563572">
          <w:marLeft w:val="0"/>
          <w:marRight w:val="0"/>
          <w:marTop w:val="0"/>
          <w:marBottom w:val="0"/>
          <w:divBdr>
            <w:top w:val="none" w:sz="0" w:space="0" w:color="auto"/>
            <w:left w:val="none" w:sz="0" w:space="0" w:color="auto"/>
            <w:bottom w:val="none" w:sz="0" w:space="0" w:color="auto"/>
            <w:right w:val="none" w:sz="0" w:space="0" w:color="auto"/>
          </w:divBdr>
        </w:div>
      </w:divsChild>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627810125">
      <w:bodyDiv w:val="1"/>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 w:id="2061779737">
      <w:bodyDiv w:val="1"/>
      <w:marLeft w:val="0"/>
      <w:marRight w:val="0"/>
      <w:marTop w:val="0"/>
      <w:marBottom w:val="0"/>
      <w:divBdr>
        <w:top w:val="none" w:sz="0" w:space="0" w:color="auto"/>
        <w:left w:val="none" w:sz="0" w:space="0" w:color="auto"/>
        <w:bottom w:val="none" w:sz="0" w:space="0" w:color="auto"/>
        <w:right w:val="none" w:sz="0" w:space="0" w:color="auto"/>
      </w:divBdr>
      <w:divsChild>
        <w:div w:id="90637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4834</TotalTime>
  <Pages>3</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125</cp:revision>
  <cp:lastPrinted>2008-05-31T10:14:00Z</cp:lastPrinted>
  <dcterms:created xsi:type="dcterms:W3CDTF">2022-10-17T08:46:00Z</dcterms:created>
  <dcterms:modified xsi:type="dcterms:W3CDTF">2024-11-14T05:55:00Z</dcterms:modified>
</cp:coreProperties>
</file>