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Аграрен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ФПТБ-КАИ-М-319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ФПТБ-КАИ-М-319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Комбиниран писмен тест, структуриран с отворени и затворени въпроси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„Аграрен мениджмънт” е сред профилиращите дисциплини за специалност „Аграрна икономика”. Чрез нея студентите получават познания по организационното изграждане, управлението и функционирането на селскостопанските предприятия и придобиват умения да прилагат съвременни методи и подходи за решаване на конкретните проблеми  на практиката.</w:t>
      </w:r>
    </w:p>
    <w:p w14:paraId="4366F864" w14:textId="161C108E" w:rsidR="00106549" w:rsidRDefault="00106549" w:rsidP="00106549">
      <w:pPr>
        <w:ind w:firstLine="709"/>
        <w:jc w:val="both"/>
        <w:rPr>
          <w:rFonts w:ascii="Times New Roman" w:hAnsi="Times New Roman"/>
        </w:rPr>
      </w:pPr>
      <w:r>
        <w:rPr>
          <w:rFonts w:ascii="Times New Roman" w:hAnsi="Times New Roman"/>
        </w:rPr>
        <w:t>Темите от лекционния курс са подбрани с цел студентите да се запознаят логически последователно с организацията на производството и труда, организационните основи на агробизнеса, бизнес планирането, предприемаческото поведение, управлението на биологични стопанства, добрите производствени практики и съвременните управленски стратегии.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Предварителните изисквания към обучаемите се свеждат до усвояване на знания, свързани с управлението на фирмата, основните управленски функции, стиловете на управление в организацията, търсенето и предлагането на стоки, изискванията на потребителите, регистрация по Търговския закон и др. Горепосочените знания са усвоени в хода на тяхната подготовка по фундаменталните икономически дисциплини като "Основи на управлението", "Микроикономика" и "Макроикономика".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Учебният курс се поднася чрез традиционни методи на преподаване, под формата на лекции и презентации, като се насърчават дискусии и дебати. В семинарните занятия се решават практически казуси, прилагат се ролеви игри и мозъчна атака. Използват се интерактивни методи, с цел учене чрез преживяване и споделяне на опит. По този начин се създава благоприятна академична среда както за индивидуално участие на студентите, така и за екипна работа (според комплексността на задачите).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 форма на обучение се провеждат синхронни и асинхронни онлайн лекции и семинарни занятия. В Платформата за електронно обучение е разработен учебен курс по дисциплината, съдържащ материали с учебно съдържание, материали за самоподготовка, социални учебни материали и изпитни материали. Използваните методи на преподаване са: лекции, дискусии, решаване на тестове и казуси.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след завършване курса на обучение, са свързани с умението на студентите да: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организират работния процес в аграрното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организират заплащането на труда в аграрното предприятие;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прилагат добри производствени практики;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осъществяват вътрешностопанско планиране;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адаптират дейността на аграрното предприятие съобразно изискванията на пазара и предпочитанията на потребителите.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Хумболт университет – Берлин</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Аграрен университет Киел</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Хохенхайм</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Икономически университет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АГРАРНИЯ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Етапи в развитието на науката за управление
</w:t>
              <w:br/>
              <w:t xml:space="preserve">2. Същност и основни характеристики на управленския процес
</w:t>
              <w:br/>
              <w:t xml:space="preserve">3. Аграрен мениджмънт и основни мениджърски умения на земеделския производител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ОРГАНИЗАЦИОННИ ОСНОВИ НА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организационните форми. Избор на организационна форма 
</w:t>
              <w:br/>
              <w:t xml:space="preserve">2. Еднолични организационни форми за агробизнес
</w:t>
              <w:br/>
              <w:t xml:space="preserve">3. Кооперативна организация на агробизнеса
</w:t>
              <w:br/>
              <w:t xml:space="preserve">4. Дружествени и корпоративни форми 
</w:t>
              <w:br/>
              <w:t xml:space="preserve">5. Други организационни форми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ВЛИЯНИЕ НА СОЦИАЛНО-ИКОНОМИЧЕСКИТЕ ПРОМЕНИ ВЪРХУ АГРАРНИЯ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Ключови аспекти на управлението в аграрния сектор
</w:t>
              <w:br/>
              <w:t xml:space="preserve">2. Устойчивост на аграрния мениджмънт в контекста на ОСП
</w:t>
              <w:br/>
              <w:t xml:space="preserve">3. Аграрен мениджмънт и екологична етика
</w:t>
              <w:br/>
              <w:t xml:space="preserve">4. Етични проблеми и етични дилеми в аграрния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ДОБРИ ПРОИЗВОДСТВЕНИ ПРАКТИКИ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Същностна характеристика на добрите практики в земеделието
</w:t>
              <w:br/>
              <w:t xml:space="preserve">2. Устойчиво управление на земите 
</w:t>
              <w:br/>
              <w:t xml:space="preserve">3. Добри производствени практики в устойчивото земеделие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ОРГАНИЗАЦИЯ И УПРАВЛЕНИЕ НА БИОЛОГИЧНОТО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Интегрираното производство - преход от конвенционално към биологично земеделие
</w:t>
              <w:br/>
              <w:t xml:space="preserve">2. Нови подходи към компонентите на биологичната земеделска система
</w:t>
              <w:br/>
              <w:t xml:space="preserve">3. Същност и принципи на биологичното производство 
</w:t>
              <w:br/>
              <w:t xml:space="preserve">4. Управление на биологични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ОРГАНИЗАЦИЯ И УПРАВЛЕНИЕ НА ПРОИЗВОДСТВОТО НА БИОГОРИВА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понятиен апарат и видове биогорива 
</w:t>
              <w:br/>
              <w:t xml:space="preserve">2. Схема за подпомагане по ОСП производството на енергийни култури 
</w:t>
              <w:br/>
              <w:t xml:space="preserve">3. Производството на биогорива – алтернативен енергиен източник 
</w:t>
              <w:br/>
              <w:t xml:space="preserve">4. Позитивни и негативни въздействия, свързани с производството на биогорива 
</w:t>
              <w:br/>
              <w:t xml:space="preserve">5. Производството на биогорива в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ПОВЕДЕНИЕ НА ЧОВЕШКИЯ ФАКТОР И АГРАРЕН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организационното поведение в агрофирмата
</w:t>
              <w:br/>
              <w:t xml:space="preserve">2.	Мотивация, обучение и образование на човешките ресурси като инструмент за формиране на устойчиво поведение
</w:t>
              <w:br/>
              <w:t xml:space="preserve">3.	Рационално и етично поведение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УПРАВЛЕНИЕ НА ПРОИЗВОДСТВЕНИТЕ ПРАКТИКИ В АГРАРНОТО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производствените пракитики в растениевъдството 
</w:t>
              <w:br/>
              <w:t xml:space="preserve">2. Управление на производствените пракитки в животновъдството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УПРАВЛЕНИЕ И ПРОИЗВОДСТВЕНИ ИЗИСКВАНИЯ ЗА ПРЕДЛАГАНЕ НА ЕВРОПЕЙСКИЯ ПАЗАР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Пазарни потребности и обществени изисквания
</w:t>
              <w:br/>
              <w:t xml:space="preserve">2. Изисквания към селскостопанското производство в Европейския съюз.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Николова, М. Е. Йорданова, В. Блажева. Учебен курс по дисципилната "Аграрен мениджмънт" в Платформата за дистанционно и електронно обучение на СА “Д. А. Ценов“, https://dl.uni-svishtov.bg/course/view.php?id=4551</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Nikolova M., Markov T., Krysteva I., Yordanova E., Angelov G. 2024, Digital innovations in cattle-breeding - opportunities and challenges for sustainable development of the rural areas in bulgaria. Scientific Papers. Series "Management, Economic Engineering in Agriculture and rural development", Vol. 24 ISSUE 2, PRINT ISSN 2284-7995, 713-726.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Krasteva I., Nikolova M., Yordanova E., Angelov G., Markov T. 2024, Analysis and assessment of the use of pesticides and fertilizers in the rural territories of republic of bulgaria. Scientific Papers. Series "Management, Economic Engineering in Agriculture and rural development", Vol. 24 ISSUE 2, PRINT ISSN 2284-7995, 565-576.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Angelov G., Nikolova M., Yordanova E., Markov T., Krysteva I. 2024, Influence of leader on the sustainable development of rural regions of bulgaria . Scientific Papers. Series "Management, Economic Engineering in Agriculture and rural development", Vol. 24 ISSUE 2, PRINT ISSN 2284-7995, 77-90.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Yordanova E., Krasteva I., Nikolova M., Angelov G., Markov T. 2024, Assessment of the potential of the human factor for sustainable development of the rural territories in republic of bulgaria. Scientific Papers. Series "Management, Economic Engineering in Agriculture and rural development", Vol. 24 ISSUE 2, PRINT ISSN 2284-7995, 963-974.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Nikolova, M., Yordanova, E. Human resources as a factor for the sustainability in  bulgarian agricultural holdings. Scientific Papers Series “Management, Economic Engineering in Agriculture and Rural Development“, Volume. 23(3)2023., p.625-634. University of Agronomic Sciences and Veterinary Medicine of Bucharest, Romania. Ceres Publishing House, Bucharest. PRINT ISSN 2284-7995, E-ISSN 2285-3952.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Йорданова, Е. Основни тенденции в развитието на земеделските стопанства. e-Journal VFU. Варна: Издателство на Варненския свободен университет „Черноризец Храбър”, Брой 19 – 2023, стр. 270-277,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Йорданова, Е.  Устойчивост на аграрния мениджмънт в контекста на ОСП. e-Journal VFU. Варна: Издателство на Варненския свободен университет „Черноризец Храбър”, Брой 19 – 2023, стр. 278-285, ISSN 1313-7514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Йорданова, Е. Ключови аспекти на управлението в съвременното земеделие. Eastern Academic Journal. Бургас: Издател: Университет «Проф. д-р Асен Златаров», Брой 1 (април 2023г.), стр. 18-26,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Йорданова, Е. Проблеми, тенденции и характеристики в развитието на съвременното земеделие в България. Eastern Academic Journal. Бургас: Издател: Университет «Проф. д-р Асен Златаров», Брой 1 (април 2023г.), стр. 55-61, ISSN 2367-7384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Йорданова, Е. Етични проблеми и етични дилеми в аграрния мениджмънт. Годишна университетска научна конференция на НВУ "Васил Левски" - 2023 г. Сборник с доклади. Том 11. стр. 39-43. В. Търново: Издателски комплекс на НВУ „Васил Левски”, ISSN 1314-1937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Йорданова, Е. Основни управленски умения на земеделския производител. Годишна университетска научна конференция на НВУ "Васил Левски" - 2023 г. Сборник с доклади. Том 11. стр. 45-49. В. Търново: Издателски комплекс на НВУ „Васил Левски”, ISSN 1314-1937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собствеността и ползването на земеделски земи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храните</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http://www.mzh.government.bg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http://www.dfz.bg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www.savetivzemedelieto.bg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Виолета Блажева)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