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Организация и управление на защитени природни ресурси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Тестова форма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Чрез дисциплината “Организация и управление на защитени природни ресурси” студентите се запознават със фундаменталните проблеми при управлението и опазването на биологичното разнообразие. Усвояват се знания за основните механизми и закономерности при управление на биологичните ресурси, прилагане на агроекологичните мерки, като база за устойчивост в природните и агроекосистемите. Усвояват се знания за организация и управление на защитените територии, опазването на природните ресурси и възможностите за защита на околната среда. Изучават се основните категории защитени територии, ограничителните режими за използването им, проблемите при управлението им, опазването и възстановяването на биологичното разнообразие и гарантирането на устойчиво развитие в конкретния район. </w:t>
      </w:r>
    </w:p>
    <w:p w14:paraId="4366F864" w14:textId="161C108E" w:rsidR="00106549" w:rsidRDefault="00106549" w:rsidP="00106549">
      <w:pPr>
        <w:ind w:firstLine="709"/>
        <w:jc w:val="both"/>
        <w:rPr>
          <w:rFonts w:ascii="Times New Roman" w:hAnsi="Times New Roman"/>
        </w:rPr>
      </w:pPr>
      <w:r>
        <w:rPr>
          <w:rFonts w:ascii="Times New Roman" w:hAnsi="Times New Roman"/>
        </w:rPr>
        <w:t>С поставения тематичен курс, разработването на казуси и on-line тестове се придобиват практически умения за организиране, оптимизиране, контролиране и управление на биоразнообразието, опазване и поддържане на местообитанията от европейско значение в мрежата Натура 2000 и защитените територии.</w:t>
      </w:r>
    </w:p>
    <w:p w14:paraId="4366F864" w14:textId="161C108E" w:rsidR="00106549" w:rsidRDefault="00106549" w:rsidP="00106549">
      <w:pPr>
        <w:ind w:firstLine="709"/>
        <w:jc w:val="both"/>
        <w:rPr>
          <w:rFonts w:ascii="Times New Roman" w:hAnsi="Times New Roman"/>
        </w:rPr>
      </w:pPr>
      <w:r>
        <w:rPr>
          <w:rFonts w:ascii="Times New Roman" w:hAnsi="Times New Roman"/>
        </w:rPr>
        <w:t>Темите в учебното съдържание са подредени с цел систематичното и в логическа последователност усвояване и изучаване на възможностите за устойчиво развитие и опазването на биоразнообразието, разработването и структурата на план за управление на защитените територии, както и  организацията за участие на обществеността в процесите за управление на околната среда в областта на екологичното и устойчиво развитие. По този начин се формират знания в студентите за осъзнато и хармонично отношение към природата, чрез запазването на биологичното разнообразие, устойчивото използване на възобновяеми природни ресурси, намаляването на замърсяването и безогледното потребление.</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успешно стартиране на курса са необходими познания в областта на: основите на екологията, агроекологията и организацията и управлението на съвременни бизнес начинания. Получените задълбочени теоретични знания по основни фундаментални икономически дисциплини, както и изучаването на специални такива („Икономика на аграрното предприятие”, „Основи на растениевъдството и животновъдството” , "Аграрен мениджмънт" "Аграрна екология" и др.) дават възможност за усвояване на знания и умения, относно екологизиране на съвременните бизнес дейности и възможностите за оползотворяване на  природния капитал и остойностяване на екосистемните ползи. Това е предпоставка за компетенции при устойчиво управление на природните ресурси, както и познания за поддържане и възстановяване на екосистемите и екосистемните услуги в България.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Изучаването на дисциплината формира отговорно отношение към природата, биоразнообразието и опазването на околната среда в бъдещите управленски практики или бизнес начинания на обучаемите студенти. Развиват се умения и компетенции за стартиране на предприемачески инициативи с грижа към природния капитал.</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University of Natural Resources and Applied Life Sciences (BOKU) – Vienna, Австрия;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Warsaw Agricultural University (SGGW) - Полша.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СИСТЕМИ ЗА УПРАВЛЕНИЕ НА ПРИРОДНАТА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Природни екосистеми, биоценози и агроекосистеми
</w:t>
              <w:br/>
              <w:t xml:space="preserve">1.2.	Хранителни вериги и екологични пирамиди в екосистемата
</w:t>
              <w:br/>
              <w:t xml:space="preserve">1.3.	Биологично разнообразие и енергетични процеси в агроекосистемите
</w:t>
              <w:br/>
              <w:t xml:space="preserve">1.4.	Агроекологията, като система за управление на природната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ПОДХОДИ ЗА УПРАВЛЕНИЕ И ВЪЗДЕЙСТВИЕ ВЪРХУ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Систематизация на околната среда
</w:t>
              <w:br/>
              <w:t xml:space="preserve">2.2. Конфликт между икономическата, социалната и природната системи
</w:t>
              <w:br/>
              <w:t xml:space="preserve">2.3. Екологично регулиране
</w:t>
              <w:br/>
              <w:t xml:space="preserve">2.4. Подход за въздействие и управление на природните обекти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ПРИРОДНИТЕ РЕСУРСИ КАТО ОБЕКТ НА ЗАЩИТА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Разграничение между околна и природна среда
</w:t>
              <w:br/>
              <w:t xml:space="preserve">3.2.	Класификация на природните ресурси и рационално използване на природно-ресурсния потенциал
</w:t>
              <w:br/>
              <w:t xml:space="preserve">3.3.	Нормативно регламентиране за защита на природната среда
</w:t>
              <w:br/>
              <w:t xml:space="preserve">3.4.	Устойчиво управление на природната среда - екологични стандарти и програми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ЕКОСИСТЕМНИ УСЛУГИ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Необходимост от опазване, съхраняване и правилно управление на екосистемите 
</w:t>
              <w:br/>
              <w:t xml:space="preserve">4.2.	Класификация на екосистемните услуги 
</w:t>
              <w:br/>
              <w:t xml:space="preserve">4.3.	Остойностяване на ползите от фунционирането на екосистемите
</w:t>
              <w:br/>
              <w:t xml:space="preserve">4.4.	Приоритетна рамка за поддържане, възстановяване и управление на екосистемите и екосистемните услуги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СЪСТОЯНИЕ НА БИОЛОГИЧНОТО РАЗНООБРАЗИЕ В БЪЛГАРИЯ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Характеристика и обхват на биологичното разнообразие
</w:t>
              <w:br/>
              <w:t xml:space="preserve">5.2.	Биоразнообразие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ПОЛИТИКА ЗА ОПАЗВАНЕ НА БИОЛОГИЧНОТО РАЗНООБРАЗИЕ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Правна рамка за опазване на биоразнообразието
</w:t>
              <w:br/>
              <w:t xml:space="preserve">6.2.	Политическа рамка за опазване на биоразнообразието
</w:t>
              <w:br/>
              <w:t xml:space="preserve">6.3.	Национален план за опазване на биологичното разнообразие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ЗАПЛАХИ ЗА БИОРАЗНООБРАЗИЕТО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Причини за намаляване на биологичното разнообразие
</w:t>
              <w:br/>
              <w:t xml:space="preserve">7.2.	Основни заплахи за биоразнообразието
</w:t>
              <w:br/>
              <w:t xml:space="preserve">7.3.	Административно правни ограничения при опазване на биоразнообразието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ОРГАНИЗАЦИЯ И УПРАВЛЕНИЕ НА НАТУРА 2000</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Организация, същност и развитие на НЕМ – Натура 2000 в България
</w:t>
              <w:br/>
              <w:t xml:space="preserve">8.2.	Управление на Натура 2000. Планове за управление и видове планове
</w:t>
              <w:br/>
              <w:t xml:space="preserve">8.3.	Комуникационна стратегия за Натура 2000 зона 
</w:t>
              <w:br/>
              <w:t xml:space="preserve">8.4.	Финансиране на Натура 2000</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ЗАЩИТЕНИ ТЕРИТОРИИ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Дефиниране на защитена територия. Категории защитени територии
</w:t>
              <w:br/>
              <w:t xml:space="preserve">9.2.	Обявяване, ограничения и режими за опазване и управление на защитени територии
</w:t>
              <w:br/>
              <w:t xml:space="preserve">9.3.	Други видове териториална защита на биоразнообразието
</w:t>
              <w:br/>
              <w:t xml:space="preserve">9.4.	Правителствени и неправителствени организации за контрол и опазване на околната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ОПАЗВАНЕ И УПРАВЛЕНИЕ НА ЗАЩИТЕНИТЕ ТЕРИТОРИИ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Същностна характеристика на защитените територии;
</w:t>
              <w:br/>
              <w:t xml:space="preserve">10.2.	Процедури по обявяване и промени в защитени територии;
</w:t>
              <w:br/>
              <w:t xml:space="preserve">10.3.	Организация, управление и охрана на защитените територии;
</w:t>
              <w:br/>
              <w:t xml:space="preserve">10.4.	Планове за управление и финансиране на дейностите в защитените територии.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ПРОБЛЕМИ ПРИ УПРАВЛЕНИЕТО И ОПАЗВАНЕТО НА ЗАЩИТЕНИТЕ ТЕРИТОРИИ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Природозащитен статус, цели и мерки и дейности при управление на зоните от националната екологична мрежа
</w:t>
              <w:br/>
              <w:t xml:space="preserve">11.2.	Ролята на социално-икономическите условия при управление на зоните от Натура 2000
</w:t>
              <w:br/>
              <w:t xml:space="preserve">11.3.	Проблеми при опазването на защитените територии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ОРГАНИЗАЦИЯ И УЧАСТИЕ НА ОБЩЕСТВЕНОСТТА В УПРАВЛЕНИЕТО НА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Регламентирана основа за участие на обществеността при вземане на решения в областта на околната среда
</w:t>
              <w:br/>
              <w:t xml:space="preserve">12.2.	Екологична оценка на околната среда (ЕО)
</w:t>
              <w:br/>
              <w:t xml:space="preserve">12.3.	Оценка за въздействие на околната среда (ОВОС)
</w:t>
              <w:br/>
              <w:t xml:space="preserve">12.4.	Ангажираност на обществеността при вземане на решения, свързани със защитените територии.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"Организация и управление на защитени природни ресурси (ФПТБ-КАИ-М-302)" в Платформата за дистанционно и електронно обучение на СА “Д. А. Ценов“ https://dl.uni-svishtov.bg/course/view.php?id=4145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М. Линкова (2015). Организация и управление на защитени природни ресурси. Академично издателство „Ценов” Свищов.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Николова, М. (2024). Устойчиво развитие на селските територии - теоретични аспекти, тенденции и предизвикателства. Сборник с доклади от кръгла маса „Теория и практика за устойчиво управление и развитие на селските територии в България“, 31 май 2024 г., 9-24 стр.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Николова, М. (2022). Устойчиво развитие на земеделието - съвременни аспекти и устойчиви модели. Валдес-ВВ-ГВ, 2022. ISBN: 978-619-7649-06-2.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(2022). Принос на биологичното производство към устойчивото развитие на регионалната биоикономика. Сборник с доклади: „Кръговата икономика в контекста на релацията индустрия 4.0 – общество 5.0“. Международна научно-практическа конференция, 20-21 октомври 2022 г., Свищов. Академично издателство „Ценов“, 307-317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(2019). Устойчив туризъм в българските защитени зони и територии. Сборник научни доклади: „Туризмът в новото хилядолетие – състояние и перспективи“, АИ „Ценов“ - Свищов,  651-657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Николова, М., М. Линкова И. Кръстева (2016). Възможности и проблеми на интегрираното производство в агросектора. Алманах научни изследвания, том 23, АИ „Ценов” Свищов, 327-357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Николова, М. (2015). Върху необходимостта от остойностяване на екосистемните ползи. Сп. „Бизнес управление“, брой 2.  АИ „Ценов” Свищов, 67-95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Николова, М., М. Линкова (2015). Екологичен туризъм. Учебник,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Krasteva, I., Nikolova, M., Yordanova, E. and others (2024). ANALYSIS AND ASSESSMENT OF THE USE OF PESTICIDES AND FERTILIZERS IN THE RURAL TERRITORIES OF REPUBLIC OF BULGARIA. Scientific Papers Series Management Economic Engineering in Agriculture and Rural Development, бр.2, 565-576. University of Agronomic Sciences and Veterinary Medicine of Bucharest.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Nikolova, M., Linkova, M., Pavlov, P., Krasteva, E. (2022). Theoretical and methodological basis in the management of sustainable development of rural territories in the Republic of Bulgaria. //Agricultural sciences, Volume 14, Issue 34, 2022, pp 37-48  DOI: 10.22620/agrisci.2022.34.005  Available at: http://agrarninauki.au-plovdiv.bg/wp-content/uploads/2022/10/05_34_2022.pdf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Nikolova, M., P. Pavlov (2021). Interconnection and interdependence of key economic sectors - agriculture and tourism in the conditions of a pandemic crisis. Scientific Papers: Series "Management, Economic Engineering in Agriculture and Rural Development", 2021, бр.4, с. 387-696. University of Agronomic Sciences and Veterinary Medicine of Bucharest.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Nikolova, M. (2015). THE NEED TO EVALUATE ECOSYSTEM BENEFITS. Business management 2/2015, pp 61-88. D. A. Tsenov Academy of Economics, Svishtov.</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биологичното разнообразие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защитените територии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Национална стратегия за опазване на биологичното разнообразие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Национална програма за опазване, устойчиво ползване и възстановяване функциите на почвите (2020-2030 г.), МОСВ, София.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Стратегия на ЕС за биологичното разнообразие за 2030 г.Брюксел, ЕК, СОМ - 2020.</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http://natura2000.moew.government.bg/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https://eur-lex.europa.eu/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https://www.strategy.bg/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