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практикум по Управление на международни проекти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ФММ-КСП-М-895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ФММ-КСП-М-895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Комбиниран тест върху изучавания учебен материал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 се приложат на практика теоретичните знания получени по време на обучението в магистърската програма. Да се наблюдават и анализират проблеми и казуси, естествено възникващи в реална работна среда и по този начин да се придобият допълнителни знания и умения.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 "Магистърски практикум" се допускат студентите, които са завършили семестриално своето обучение (положили са успешно всички семестриални изпити).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на преподаване включват обзорна лекция, последвана от проблемна лекция, в които се представя най-важната информация по конкретен проблем, разглеждат се различни подходи и се изказват становища, след което се задълбочава анализът на представената тема. Използват се също лекции тип сравнение, акцентиращи върху сравнителен анализ на концепции, теории и изследователски методи, както и лекции-дискусии. Обучението се обогатява чрез интерактивни подходи като учене чрез правене, делови игри, екипни проекти и задания.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обучението на студентите се използва и дигитално учебно съдържание, усвоявано чрез разнообразни традиционни и иновативни методи на преподаване и оценяване. Сред тях са традиционни лекции, казуси, симулации, ролеви игри, дебати, дискусии, демонстрации, мозъчни атаки, директни инструкции, кооперативно учене, индивидуални и групови проекти, учене чрез преживяване, дигитални инструменти и интерактивни подходи.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Учебните занятия се провеждат както в традиционен формат с използване на съвременни технически средства (интерактивни дъски, екрани, холограмни проектори, устройства за виртуална реалност и др.), така и в дигитална среда. Записите на занятията и дигиталните обучителни материали се съхраняват в облачни библиотеки, което осигурява асинхронен достъп до тях в удобно за обучаемите време.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проведеният "Магистърски практикум" се очаква студентите да обвържат теоретичните си знания от изучаваните специални дисциплини с практиката и по този начин да си разширят и задълбочат знанията, които са получили при аудиторни условия и да формират практически умения.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Universite Montpellier III, France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Akademia economiczna w Poznaniu, Polska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Glasgow, UK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Управление на програми, проекти и портфолио – основни понятия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определения.
</w:t>
              <w:br/>
              <w:t xml:space="preserve">2. Жизнен цикъл на проект и програма.
</w:t>
              <w:br/>
              <w:t xml:space="preserve">3. Взаимовръзка между управление на проект, управление на програма и управление на портфолио.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Роли и отговорности при управлението на проекти и програми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дефиниции.
</w:t>
              <w:br/>
              <w:t xml:space="preserve">2. Роли и отговорности при управлението на проекти.
</w:t>
              <w:br/>
              <w:t xml:space="preserve">3. Роли и отговорности при управлението програми.
</w:t>
              <w:br/>
              <w:t xml:space="preserve">4. Овладяване на необходимите умения за изпълнение на ролята.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Разработване на план за управление на изпълнението на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Управление на продължителността на дейностите и на тяхната последователност.
</w:t>
              <w:br/>
              <w:t xml:space="preserve">2. Изготвяне и актуализиране на график на проекта.
</w:t>
              <w:br/>
              <w:t xml:space="preserve">3. Оценка и актуализиране на разходите.
</w:t>
              <w:br/>
              <w:t xml:space="preserve">4. Контролиране на графика и на бюджета на проект.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Международни стандартизирани методологии за управление на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Стандарти за управление на проекти, разработени от Международната организация по стандартизация.
</w:t>
              <w:br/>
              <w:t xml:space="preserve">2. Изисквания за компетентност на Международната асоциация по управление на проекти.
</w:t>
              <w:br/>
              <w:t xml:space="preserve">3. Стандартизирана методология Prince 2.
</w:t>
              <w:br/>
              <w:t xml:space="preserve">4. Стандарти на PMI.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Институти и организации за проектно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Международна Асоциация за Управление на проекти (International Project Management Association – IPMA). 
</w:t>
              <w:br/>
              <w:t xml:space="preserve">2. Институт за проектно управление (Project Management Institute – PMI). 
</w:t>
              <w:br/>
              <w:t xml:space="preserve">3. Централна компютърна и телекомуникационна агенция (Central Computer and Telecommunications Agency – CCTA) / Служба за правителствена търговия (OGC).
</w:t>
              <w:br/>
              <w:t xml:space="preserve">4. Глобален алианс за стандарти при изпълнението на проекти (Global Alliance for Project Performance Standards – GAPPS).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Управление на риска в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Идентифициране на проектни рискове.
</w:t>
              <w:br/>
              <w:t xml:space="preserve">2. Анализ на проектни рискове.
</w:t>
              <w:br/>
              <w:t xml:space="preserve">3. Оценка на рискове.
</w:t>
              <w:br/>
              <w:t xml:space="preserve">4. Набелязване и прилагане на реакции спрямо проектни рискове.
</w:t>
              <w:br/>
              <w:t xml:space="preserve">5. Документиране на проектните рискове.
</w:t>
              <w:br/>
              <w:t xml:space="preserve">6. Мониторинг и докладване на проектни рискове.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Дефиниране и анализ на проблема, формулиране на цели и очаквани резултати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Дефиниране и анализ на проблема
</w:t>
              <w:br/>
              <w:t xml:space="preserve">2. Формулиране на цели и очаквани резултати.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Определяне на заинтересованите страни и анализ на целевата група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Заинтересовани страни.
</w:t>
              <w:br/>
              <w:t xml:space="preserve">2. Целева група.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Специализирани програмни продукти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„Д. А. Ценов“, Магистърски практикум по Управление на международни проекти (ФММ-КСП-М-895), https://dl.uni-svishtov.bg/course/view.php?id=8831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Александрова, М. Управленски решения и риск. С. , Авангард Прима,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Управление на проекти, Свищов: АИ Ценов,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Въведение в проектното управление, Свищов: АИ Ценов,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Б. Борисов. Управление на програми и проекти. АИ Ценов, Свищов,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Борисов, Б., Парашкевова, Е. Управление на риска в проект, Свищов,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Парашкевова, Е. Оперативно управление на проект, Свищов,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Борисов. Б., Ю. Господинов. Симулационна игра по грантови програми на ЕС. АИ Ценов, Свищов,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Богданова, М., Парашкевова, Е. Методическа и нормативна рамка за разработване на проекти. Изд. Ценов, Св.,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В. Иновации, Ръководство за упражнения, Авангард Прима, С., 2010, с.106.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Драганов, X., Г. Димитров. Управление на риска. С.,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Парашкевова, Е. Управление на риска в проект, Профи Принт,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Саркисян-Дикова, К., Ю. Господинов. Трейнинг по управление на проекти. АИ Ценов, Свищов,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за система от знания за управление на проекти (PMBoK®Guide), Изд. „Класика и стил“ ООД,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Гонтарева, И.В. и др. (2009). Управление проектами. Москва: ЛИБРОКОМ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Мазур, И. И., В. Д. Шапиро, Н. Г. Ольдерогге, А. В. Половников. Управление проектами, Омега-Л, М.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Разу, М. Л. и др. Управление проектом. Москва: Кнорус,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Eva Fuessinger, Maturities of Project-Oriented Companies of About 15 Project-Oriented Nations, Research Programme of Viena University of Economic and Business Administration,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Kory Kogon, Suzette Blakemore, James Wood, Project Management for the Unofficial Project Manager,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Kim Heldman (2009), Project Management Professional (PMP®) Exam, Study Guide, John Wiley &amp; Sons, Inc., Indianapolis, Indiana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Български институт за стандартизация, Колекция Управление на проекти (основен стандарт ISO 21502), 2022.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финансово управление и контрол в публичния сектор.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средствата от европейските фондове при споделено управление.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Насоки за въвеждането на управление на риска в организациите от публичния сектор – Министерство на финансите.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Споразумение за партньорство.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www.eufunds.bg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https://eumis2020.government.bg/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http://www.project-management-skills.com/project-manager-duties.html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Оперативна програма „Добро управление“, Наръчници, ръководства, правила https://www.eufunds.bg/bg/opgg/term/370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Acquisition and Program Risk Management Guidance, Volume 1, www.nasadocs.faa.gov.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Civil Service Project Management Handbook. 2016, Ireland, http://www.projectmanagement.ie/userfiles/Project_Management_Handbook_for_the_Civil_Service.pdf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COSO Internal Control –  Integrated Framework https://home.kpmg.com/content/dam/kpmg/pdf/2016/05/2750-New-COSO-2013-Framework-WHITEPAPER-V4.pdf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Organization for Standardization, ISO 21500:2012(en) Guidance on project management, https://www.iso.org/obp/ui/#iso:std:iso:21500:ed-1:v1:en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Project Management Association, ICB: IPMA Competence Baseline, http://www.ipma.world/resources/ipma-publications/ipma-competence-baseline/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PM²-Programme Management guide https://op.europa.eu/en/publication-detail/-/publication/66d131c9-8b8c-11eb-b85c-01aa75ed71a1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Portfolio management: Overview of new IBM Rational methods http://www.ibm.com/developerworks/rational/library/mar06/hanford/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Spottydog's Project Management Web Site http://www.spottydog.u-net.com/guides/start/start_pm_flow.html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Project Management Handbook, DANS – Data Archiving and Networked Services, 2006 https://www.projectmanagement-training.nl/wp-content/uploads/2015/05/book_project_management.pdf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Program management, Key Roles,  http://www.jiscinfonet.ac.uk/infokits/programme-management/key-roles/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Prince2 Courses and Certification for Project Management, https://www.prince2.com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Project Management Institute, PMBOK® Guide and Standards, https://www.pmi.org/pmbok-guide-standards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Zein, Omar, Roles, Responsibilities and Skills in Programme Management, Project Management Institute, 2010, http://www.pmi.org/learning/roles-responsibilities-skills-program-management-6799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Драгомир Илиев)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Иван Ангелов)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