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Стратегии за диверсификация на бизнеса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ФММ-КСП-М-352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ФММ-КСП-М-352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27</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въпроси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Настоящата дисциплина е насочена към по-ясно разкриване, към по-ясно визуализиране, към систематизиране на планово-управленските аспекти на стратегиите за диверсификация и по-специално сливанията и придобиванията. Това безспорно са едни икономически явления и процеси, които от една страна са актуални и относително нови за българската икономическа практика, а от друга – изключително многостранни по характер и със специфични измерения в зависимост от вида на конкретните икономически структури, в рамките на които намират приложение.
</w:t>
      </w:r>
    </w:p>
    <w:p w14:paraId="4366F864" w14:textId="161C108E" w:rsidR="00106549" w:rsidRDefault="00106549" w:rsidP="00106549">
      <w:pPr>
        <w:ind w:firstLine="709"/>
        <w:jc w:val="both"/>
        <w:rPr>
          <w:rFonts w:ascii="Times New Roman" w:hAnsi="Times New Roman"/>
        </w:rPr>
      </w:pPr>
      <w:r>
        <w:rPr>
          <w:rFonts w:ascii="Times New Roman" w:hAnsi="Times New Roman"/>
        </w:rPr>
        <w:t>	Основните цели, преследвани с дисциплината са:
</w:t>
      </w:r>
    </w:p>
    <w:p w14:paraId="4366F864" w14:textId="161C108E" w:rsidR="00106549" w:rsidRDefault="00106549" w:rsidP="00106549">
      <w:pPr>
        <w:ind w:firstLine="709"/>
        <w:jc w:val="both"/>
        <w:rPr>
          <w:rFonts w:ascii="Times New Roman" w:hAnsi="Times New Roman"/>
        </w:rPr>
      </w:pPr>
      <w:r>
        <w:rPr>
          <w:rFonts w:ascii="Times New Roman" w:hAnsi="Times New Roman"/>
        </w:rPr>
        <w:t>•	Да се изведат актуалните характеристики на стратегиите за диверсификация;
</w:t>
      </w:r>
    </w:p>
    <w:p w14:paraId="4366F864" w14:textId="161C108E" w:rsidR="00106549" w:rsidRDefault="00106549" w:rsidP="00106549">
      <w:pPr>
        <w:ind w:firstLine="709"/>
        <w:jc w:val="both"/>
        <w:rPr>
          <w:rFonts w:ascii="Times New Roman" w:hAnsi="Times New Roman"/>
        </w:rPr>
      </w:pPr>
      <w:r>
        <w:rPr>
          <w:rFonts w:ascii="Times New Roman" w:hAnsi="Times New Roman"/>
        </w:rPr>
        <w:t>•	Да се установят плановите въпроси на стратегиите за диверсификация в корпорацията и начините и процедурите за тяхното правилно решаване;
</w:t>
      </w:r>
    </w:p>
    <w:p w14:paraId="4366F864" w14:textId="161C108E" w:rsidR="00106549" w:rsidRDefault="00106549" w:rsidP="00106549">
      <w:pPr>
        <w:ind w:firstLine="709"/>
        <w:jc w:val="both"/>
        <w:rPr>
          <w:rFonts w:ascii="Times New Roman" w:hAnsi="Times New Roman"/>
        </w:rPr>
      </w:pPr>
      <w:r>
        <w:rPr>
          <w:rFonts w:ascii="Times New Roman" w:hAnsi="Times New Roman"/>
        </w:rPr>
        <w:t>•	Да се определят ключовите фактори за успех на стратегиите за диверсификация и да се изведат управленско-плановите подходи към тях.</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Чрез знанията и уменията, които студентите ще придобият след курса по дисциплината ще надградят знанията си по дисциплини като “Корпоративно планиране”, “Управление чрез проекти”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Прилаганите методи на преподаване включват обзорна лекция, последвана от проблемна лекция, в които се представя най-важната информация по конкретен проблем, разглеждат се различни подходи и се изказват становища, след което се задълбочава анализът на представената тема. Използват се също лекции тип сравнение, акцентиращи върху сравнителен анализ на концепции, теории и изследователски методи, както и лекции-дискусии. Обучението се обогатява чрез интерактивни подходи като учене чрез правене, делови игри, екипни проекти и задания.
</w:t>
      </w:r>
    </w:p>
    <w:p w14:paraId="3EFBF371" w14:textId="5BCB3AD9" w:rsidR="006D3B5D" w:rsidRDefault="006D3B5D" w:rsidP="00BA4B91">
      <w:pPr>
        <w:ind w:firstLine="709"/>
        <w:jc w:val="both"/>
        <w:rPr>
          <w:rFonts w:ascii="Times New Roman" w:hAnsi="Times New Roman"/>
        </w:rPr>
      </w:pPr>
      <w:r>
        <w:rPr>
          <w:rFonts w:ascii="Times New Roman" w:hAnsi="Times New Roman"/>
        </w:rPr>
        <w:t>В обучението на студентите се използва и дигитално учебно съдържание, усвоявано чрез разнообразни традиционни и иновативни методи на преподаване и оценяване. Сред тях са традиционни лекции, казуси, симулации, ролеви игри, дебати, дискусии, демонстрации, мозъчни атаки, директни инструкции, кооперативно учене, индивидуални и групови проекти, учене чрез преживяване, дигитални инструменти и интерактивни подходи.
</w:t>
      </w:r>
    </w:p>
    <w:p w14:paraId="3EFBF371" w14:textId="5BCB3AD9" w:rsidR="006D3B5D" w:rsidRDefault="006D3B5D" w:rsidP="00BA4B91">
      <w:pPr>
        <w:ind w:firstLine="709"/>
        <w:jc w:val="both"/>
        <w:rPr>
          <w:rFonts w:ascii="Times New Roman" w:hAnsi="Times New Roman"/>
        </w:rPr>
      </w:pPr>
      <w:r>
        <w:rPr>
          <w:rFonts w:ascii="Times New Roman" w:hAnsi="Times New Roman"/>
        </w:rPr>
        <w:t>Учебните занятия се провеждат както в традиционен формат с използване на съвременни технически средства (интерактивни дъски, екрани, холограмни проектори, устройства за виртуална реалност и др.), така и в дигитална среда. Записите на занятията и дигиталните обучителни материали се съхраняват в облачни библиотеки, което осигурява асинхронен достъп до тях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обучение по дисциплината „Стратегии за диверсификация на бизнеса”, студентите ще придобият знания, умения и компетенции свързани с планово-управленските аспекти на диверсифицирането на дейността.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Maryland (САЩ),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The Pennsylvania State University (САЩ),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Rotterdam School of Management (Холандия)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Същност на диверсификацията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Понятие и обща характеристика</w:t>
              <w:br/>
              <w:t xml:space="preserve">2.	Области на приложение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Сливането и придобиването като стратегически процеси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Аргументи за сливане/придобиване</w:t>
              <w:br/>
              <w:t xml:space="preserve">2.	Внедряване на корпоративно равнище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Стратегическият съюз – алтернатива на сливането/придобиването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Понятие за стратегически съюз (алианс)</w:t>
              <w:br/>
              <w:t xml:space="preserve">2.	Разновидности на практическото използване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Планови проблеми на диверсификацията (сливането/придобиването)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За необходимостта от стратегическо планово администриране на процеса</w:t>
              <w:br/>
              <w:t xml:space="preserve">2.	Области на планови приноси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Етапи на планиране на диверсификацията (сливането/придобиването)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Определяне на рамковите условия</w:t>
              <w:br/>
              <w:t xml:space="preserve">2.  Избор на най-подходящия обект</w:t>
              <w:br/>
              <w:t xml:space="preserve">3.  Реално осъществяване на сделката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Вижданията и ценностите като фактор за успех на стратегията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Визия</w:t>
              <w:br/>
              <w:t xml:space="preserve">2.	Корпоративна култура</w:t>
              <w:br/>
              <w:t xml:space="preserve">3.	Корпоративни цели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Организационно-планови аспекти на диверсификацията (сливането/придобиването)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Трансформиране на организационните структури</w:t>
              <w:br/>
              <w:t xml:space="preserve">2.	Интегриране на организационните структури</w:t>
              <w:br/>
              <w:t xml:space="preserve">3.	Съвет по сливане/придобиване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Финансово-планови аспекти на диверсификацията (сливането/придобиването)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Форми на финансиране на сделките</w:t>
              <w:br/>
              <w:t xml:space="preserve">2.	Бюджетиране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https://dl.uni-svishtov.bg/course/view.php?id=3773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Чиприянов, М. Стратегии за диверсификация на бизнеса (2017) Свищов, АИ "Ценов"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Чиприянов, М. Методи за стратегически изследвания и решения (сборник материали за аудиторна и извънаудиторна работа). В. Търново,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Чиприянов, М. Корпоративно планиране. В. Търново,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Ringland, G. Scenario planning: Managing for the Future.  1998.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Боева, Б. Корпоративно управление. С., Принцепс,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Горбунов, В., Бизнес-планирование с оценкой рискови эффективности проектов, Москва: РИОР ; ИНФРА-М,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Портър, М., Конкурентна стратегия : Техники за анализ на индустрии и конкуренти, София: Класика и Стил,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Стрекалова, Н., Бизнес-планирование, Санкт-Петербург : Питер,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Тарраго, Ф., М. Мирчев, Г. Шереметов. Стратегическо управление. С., Стопанство, 1999, с. 185.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Чиприянов, М. Корпоративно планиране. В. Търново, Абагар,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Чиприянов, М. Методи за стратегически изследвания и решения. В. Търново,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Hahn, D., B. Taylor. Strategische Unternehmensplanung - strategische Unternehmensfuehrung. 7 Auflage. Heidelberg, 1997.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Hinterhuber, H. Strategische Unternehmungsfuehrung. B. I. Strategisches Denken: Vision, Unternehmungspolitik, Strategie. Berlin-New York, 1992.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Porter, M. Wettbewerbsstrategie. 6 Auflage. Frankfurt am Main-New York, 1990.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Martínez-García, V. et al.  1 of 1 Selection of incentives for a business strategy based on crop diversification. (2024)  SPANISH JOURNAL OF AGRICULTURAL RESEARCH Volume 22 Issue 3 DOI:10.5424/sjar/2024223-20967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Ying Xu, Fu Jia, Liukai Wang, Lujie Chen, Can digital transformation improve firm resilience to supply chain disruption? The role of diversification strategies, Journal of Purchasing and Supply Management, Volume 30, Issue 5, 2024, 100952, ISSN 1478-4092, https://doi.org/10.1016/j.pursup.2024.100952.</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ТЪРГОВСКИ ЗАКОН – В сила от 01.07.1991 г.,  Обн. ДВ. бр.48 от 18 Юни 1991г., изм. ДВ. бр.13 от 16 Февруари 2016г.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ЗАДЪЛЖЕНИЯТА И ДОГОВОРИТЕ - Попр. ДВ. бр.2 от 5 Декември 1950г., изм. ДВ. бр.50 от 30 Май 2008г.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http://www.competitivestrengthreport.com/file/csr_extract.pdf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http://www.pimsonline.com/demoMrkAttrComp.htm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http://www.uni-weimar.de/medien/management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http://www.bg-ikonomika.com/2011/04/blog-post.html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https://capital.com/bg/slivania-i-pridobivania-m-a--opredelenie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http://st.merig.eu/index.php?id=144&amp;L=3</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http://conf.uni-ruse.bg/bg/docs/cp10/5.1/5.1-51.pdf</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Михаил Чиприянов)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Надежда Веселинова)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Елица Лазарова)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