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Екологично управление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Предоставяне на систематизирани и структурирани знания, свързани с разработването на планове и мерки за екологично развитие на фирмите в условията на пазарно стопанство, както и придобиването на умения за решаване на конкретни планово-управленски задачи.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съвременни литературни източници, а практическата - на основата на опита на български и чуждестранни фирми. Разглеждат се въпроси като особеностите на концепцията за устойчиво развитие, корпоративно планиране и управление, корпоративно приложение на BSC, фирмен модел за еко-ефективност, система за управление на околната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знанията и уменията, които студентите ще придобият след курса по дисциплината ще надградят знанията си по дисциплини като “Корпоративно планиране”, “Управление чрез проекти”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“Екологично управление на бизнеса”, студентите ще придобият знания, умения и компетенции свързани с особеностите при разработването, реализирането, мониторинг, контрол и оценка на разнообразни казуси и ситуации отнасящи се до екологичните и управленски стандарти, норми и изисквания по отношение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Washington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California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SaxionUniversity of AppliedSciences (Холандия),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York (Великобритания)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Концепцията за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Тенденции и предизвикателства пред устойчивото развитие</w:t>
              <w:br/>
              <w:t xml:space="preserve">2.	Социална отговорност на мениджърите в системите за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Корпоративно планиране и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Корпоративен подход</w:t>
              <w:br/>
              <w:t xml:space="preserve">2.	Корпоративно планиране</w:t>
              <w:br/>
              <w:t xml:space="preserve">3.	Еко-ефективно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 Корпоративно приложение на BSC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 метода BSC</w:t>
              <w:br/>
              <w:t xml:space="preserve">2.	Внедряване на BSC при еко-ефективното управление</w:t>
              <w:br/>
              <w:t xml:space="preserve">3.	Реинженеринг на корпоративната стратегия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Фирмен модел за еко-ефективност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Стойностна система</w:t>
              <w:br/>
              <w:t xml:space="preserve">2.	Системата ERP като вход на модела за еко-ефективност</w:t>
              <w:br/>
              <w:t xml:space="preserve">3.	Конструкция на модела за еко-ефективно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Система за управление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EMAS – поддържаща система на еко-мениджмънта</w:t>
              <w:br/>
              <w:t xml:space="preserve">2.	Същност и характеристика на ISO 14001:2004</w:t>
              <w:br/>
              <w:t xml:space="preserve">3.	За необходимостта от вътрешен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 Екологични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Видовете екологични стратегии </w:t>
              <w:br/>
              <w:t xml:space="preserve">2.	Прилагане и ролята на екологичните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 Изграждане на екологична бизнес система за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Проектиране на екологична бизнес система за управление</w:t>
              <w:br/>
              <w:t xml:space="preserve">2.	Изграждане на екологична бизнес система за управление</w:t>
              <w:br/>
              <w:t xml:space="preserve">3.	Въвеждане на екологична бизнес система за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https://dl.uni-svishtov.bg/course/view.php?id=3309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 Екологично управление на бизнеса (2017)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Алиев, Р., Основы общей экологии и международной экологической политики, Москва: АспектПресс,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 стратегията в действие.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Кьосева, Н. Въведениевекологичнотоисоциалнотосчетоводство, София: НБУ,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бюджетиране.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 (сборник материали за аудиторна и извънаудиторна работа).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Ringland, G. Scenario planning: Managing for the Future. 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Байков, Б., Екология, София: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Ж. и др., Урбоекология, Варна :ТУ - Варна,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А. и др., Екология и икономика. Икономика и екология, София: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Л., Сценарийно моделиране в екологичната сигурност, Русе: Русенски унив. А. Кънчев,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Голман, Д., Екологичната интелигентност, София: Изток-Запад,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В., Климатичните промени и екологичният риск в дейността на финансовите институции, София: ВУЗФ,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Захаринов, Б. и др., Енергийна криза, възобновяеми източници на енергия, устойчиво развитие, "ПъблишСайСет - Еко",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Захаринов, Б. и др., Екологичен мониторинг, София: НБУ,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Мастни, Л. и др., Състоянието на планетата 2015: Справяне със скритите заплахи за устойчивото развитие, София: Книжен тигър,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Екологично устойчиво развитие на агрофирмата, Свищов: Акад. изд. Ценов,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и др., Екологично управление на бизнеса, В. Търново: АБАГАР,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Gordon, T. Cross-Impact Method. A publication of United Nations Development Program’s African Futures Project in collaboration with the United Nations University’s Millennium Project,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Olekanma, O, Rodrigo, LS., Adu, DA, Gahir, B. Small- and medium-sized enterprises' carbon footprint reduction initiatives as a catalyst for green jobs: A systematic review and    comprehensive business strategy agenda, BUSINESS STRATEGY AND THE ENVIRONMENT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Traskevich A., Fontanari M. Resilience Agility in Tourism: A Strategic Approach to Mitigate Overtourism and Gain Sustainability (2024) From Overtourism to Sustainability Governance: a New Tourism Era, pp. 251 - 265, DOI: 10.4324/9781003365815-25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(EО) № 1082/2006 НА ЕВРОПЕЙСКИЯ ПАРЛАМЕНТ И НА СЪВЕТА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№1980/200 - Еко маркировка на Общността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(EO) №1907/2006 – REACH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Закона за опазване на околната среда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http://europa.eu/youreurope/business/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http://www.bblf.bg/content/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http://ymlp.com/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http://www.tbmagazine.net/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http://www.mzh.government.bg/mzh/bg/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https://ec.europa.eu/info/strategy/priorities-2019-2024/european-green-deal_bg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https://ecfr.eu/sofia/publication/геополитика-на-европейската-зелена-с/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https://www.mzh.government.bg/bg/obsha-selskostopanska-politika-2021-2027-g/zelena-sdelka/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https://www.investor.bg/evropa/334/a/ek-nujdaem-se-ot-globalna-zelena-sdelka-324380/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