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Технология на образователния процес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Писмен,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запознава с основните характеристики на образователният процес в контекста на европейските и глобални измерения. На студентите се представят необходимите условия и ключовите фактори за успешно приложение на съвременните технологии на образователния процес.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знанията и уменията, които студентите ще придобият след курса по дисциплината ще надградят знанията си по дисциплини в сферата на системите за учене през целия живот, стратегическото планиране в образованието, управлението на проекти в образованието и други.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 по дисциплината „Технология на образователния процес”, студентите ще придобият знания, умения и компетенции свързани в най-голяма степен с особеностите и факторите за успех на технологиите на образователния процес.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Oxford University (Великобритания),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NewcastleUniversity (Великобритания),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Bristol (Великобритания).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Тема1. Образователни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
</w:t>
              <w:br/>
              <w:t xml:space="preserve">2. Основни характеристики
</w:t>
              <w:br/>
              <w:t xml:space="preserve">3. Актуални тенденции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Тема2. Еволюция на образователните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в развитието
</w:t>
              <w:br/>
              <w:t xml:space="preserve">2. Образователни техники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Елементи на образователната технология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идеи
</w:t>
              <w:br/>
              <w:t xml:space="preserve">2. Система от действия
</w:t>
              <w:br/>
              <w:t xml:space="preserve">3.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Модели на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Променливи величини
</w:t>
              <w:br/>
              <w:t xml:space="preserve">2. Особености на практическото използване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Изследователското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Актуалност
</w:t>
              <w:br/>
              <w:t xml:space="preserve">2. Предимства и ограничения
</w:t>
              <w:br/>
              <w:t xml:space="preserve">3. Разновидности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Качество на образователния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
</w:t>
              <w:br/>
              <w:t xml:space="preserve">2. Елементи на качеството
</w:t>
              <w:br/>
              <w:t xml:space="preserve">3. Система за управление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Акредитиране/лицензиране на образователната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Процедурни аспекти
</w:t>
              <w:br/>
              <w:t xml:space="preserve">2. Критериална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Технология на образователния процес (ФММ-КСП-М-344), https://dl.uni-svishtov.bg/course/view.php?id=3843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М., Н. Веселинова., Учебник за дистанционно обучение по Технология на образователния процес, (2017), Академично издателство „Ценов“ – Свищов, ISBN: 978-954-23-1577-3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Д., Образователен дизайн: Концептуални основания и практически решения, София : Унив. изд. Св. Климент Охридски,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HOLMBERG, B. The evolution, principlies and practices of distance education. Oldenburg,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MOOR, M., G. Kearsley. Distance education: A System View. Belmont,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OBLINGER, D. The Nature and Purpose of Distance Education. –  T h e  T e c h n o l o g y   Source, Michigan, Michigan Virtual University, March/April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Siemens, George. Connectivism: A learning Theory for the Digital Age, International Journal of instructional technology &amp; distance learning, January 2005, Vol. 2, № 1, http://www.itdl.org/Journal/Jan_05/article01.htm.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Р., Ат. Атанасов. Използване на информационните технологии в обучението по счетоводство. В: „Проблеми при обучението по счетоводство, анализ и контрол”, Варна, 2014, https://mpra.ub.uni-muenchen.de/91839/1/MPRA_paper_91839.pdf,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Гюлчева, Б., Електронното обучение – необходимост и предизвикателство, сп. Продължаващо образование, бр.26, 2011г., http://www.diuu.bg/ispisanie/broi26/26kt/26kt3.htm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Дигитализацията на българското образование – неочаквани предимства на дистанционното обучение,  https://forbesbulgaria.com/2020/06/12/дигитализацията-на-българското-обра/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Гайдаров, И. е-Образованието – задължителен фактор за успех в дигиталната ера, https://www.computerworld.bg/it_liders/2019/10/24/3981220_e-obrazovanieto_zaduljitelen_faktor_za_uspeh_v/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Специфика на висшето икономическо училище и възможности за децентрализиране на неговата система за управление. В: Научнитрудове, Т. 1, София, Стопанство,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ДОКЛАД за резултатите от проучване на студентската удовлетвореност от качеството на обучение в ОКС „Магистър” – дистанционно обучение. Свищов,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Гюрова В., В. Божилова. Как да обучаваме ефективно? Ръководство за обучители,София,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Банчев, П., Ж. Тананеева. Комплексно оценяване на знанията при електронното обучение. В: Сборник доклади от Трета национална конференция с международно участие по електронно обучение във висшето образование. Свищов, Ценов, 15-17 май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Божилова, В. Придобиване и валидиране на компетентности при възрастните, Габрово,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Гюрова, В. и др., Въпроси на образователния мениджмънт, Габровоекс-Прес, Габрово,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„Учене през целия живот”, Ръководство 2012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 Дистанционното обучение – предизвикателства и възможности. В: Сборник доклади от Третанационална конференция с международно участие по електронно обучение въввисшето образование. Свищов, Ценов, 15-17 май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доклади от Трета национална конференция с международно участие по електронно обучение във висшето образование. Свищов,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доклади от Четвърта национална конференция с международно участие по електронно обучение във висшето образование. Свищов,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Gusenbauer, M., Haddaway, N.R., Which academic search systems are suitable for systematic reviews or meta-analyses? Evaluating retrieval qualities of Google Scholar, PubMed, and 26 other resources, (2020) Research Synthesis Methods, 11 (2), pp. 181-217.  http://onlinelibrary.wiley.com/journal/10.1002/(ISSN)1759-2887http://onlinelibrary.wiley.com/journal/10.1002/(ISSN)1759-2887 doi: 10.1002/jrsm.1378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Estévez, I., Souto-Seijo, A., Rey, P.R., Learning ecologies and teacher professional development: Opportunities and challenges in a changing educational context (Open Access),  (2021) Publicaciones de la Facultad de Educacion y Humanidades del Campus de Melilla, 51 (3), pp. 71-89.   https://revistaseug.ugr.es/index.php/publicaciones/article/view/19541 doi: 10.30827/PUBLICACIONES.V51I3.19541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Kellner, E., Attorps, I., The school–university intersection as a professional learning arena: evaluation of a two-year action research project (Open Access), (2020) Teacher Development, 24 (3), pp. 366-383.  http://www.tandf.co.uk/journals/journal.asp?issn=1366-4530&amp;subcategory=ED800000 doi: 10.1080/13664530.2020.1773522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Rönnerman, K., Olin, A., Practice changing practices: influences of Master’s programme practice on school practices (Open Access), (2024) Professional Development in Education, 50 (1), pp. 157-173.  http://www.informaworld.com/smpp/title~content=t716100715 doi: 10.1080/19415257.2021.1910978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Zajić, J.O., Mamutović, A., Maksimović, J., The Role of Action Research in Teachers’ Professional Development (Open Access), (2021) International Journal of Cognitive Research in Science, Engineering and Education, 9 (3), pp. 301-317.  www.ijcrsee.com doi: 10.23947/2334-8496-2021-9-3-301-317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Triviño-Cabrera, L., Chaves-Guerrero, E.I., Alejo-Lozano, L., The figure of the teacher-prosumer for the development of an innovative, sustainable, and committed education in times of COVID-19, (2021) Sustainability (Switzerland), 13 (3), art. no. 1128, pp. 1-18.  https://www.mdpi.com/2071-1050/13/3/1128/pdf doi: 10.3390/su13031128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Guillén-Gámez, F.D., Mayorga-Fernández, M.J., Ramos, M., Examining the use self-perceived by university teachers about ict resources: Measurement and comparative analysis in a one-way ANOVA design (Open Access), (2021) Contemporary Educational Technology, 13 (1), art. no. ep282, pp. 1-13.  https://www.cedtech.net/download/technologies-and-practices-of-linguistic-and-sociocultural-adaptation-of-foreign-students-during-9312.pdf doi: 10.30935/cedtech/8707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ВИСШЕТО ОБРАЗОВАНИЕ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НАРОДНАТА ПРОСВЕТА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„Учене през целия живот”, Ръководство 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квалификационна рамка за учене през целия живот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http://ec.europa.eu/education/pub/pdf/general/eqf/broch_bg.pdf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http://sci-gems.math.bas.bg/jspui/bitstream/10525/1514/1/adis-october-2006-161p-164p.pdf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