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02.06.2021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Методическа и нормативна рамка за разработване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бъдещите специалисти по управление на проекти да получат основни знания за нормативната уредба на европейско и на национално ниво по отношение управлението на проекти, финансирани от  Европейските структурни и инвестиционни фондове (ЕСИФ) и от други инструменти. Дисциплината разглежда различни актуални методически указания, насоки и ръководства за разработване и подаване на проектни предложения, за изпълнение и отчитане на проекти, както и доказали като успешни практики.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по управление на проекти и  по планиране, както и умения за самостоятелна работа. 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Разглежданите казуси са от реалната практика на българските и европейските организации от публичния сектор и бизнеса.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дава познания за реалната практика по управление на проекти у нас. Студентите ще пpидобият знания за най-новите изисквания на националното и европейското законодателство и произтичащите от тях отговорности на екипите по управлението на проекти. Компетенциите, които ще бъдат придобити са свързани с флексибилност по отношение на вземането на проектни решения, познаване и боравене с нормативни документи и термини. Дисциплината формира и компетенции в областта на приложението на стратегически подходи за реализиране на проекти, които произтичат от съществуващата нормативна и методологична рамка.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Salford - Manchester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Weill Cornell Medical College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Georgetown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рамка за управлението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Европейската законодателна база за ползване на финансиране от ЕСИФ.</w:t>
              <w:br/>
              <w:t xml:space="preserve">2.	Националното законодателство. Закон за управление на средствата от ЕС.</w:t>
              <w:br/>
              <w:t xml:space="preserve">3.	Споразумение за партньорство и оперативни програми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стратегическите планови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Механизъм за разработване на стратегически планови документи в ЕС</w:t>
              <w:br/>
              <w:t xml:space="preserve">2.	Механизъм за разработване на стратегически планови документи на национално и регионално ниво у нас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Координация и субординация на стратегическите планови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Стратегия „Европа 2020“</w:t>
              <w:br/>
              <w:t xml:space="preserve">2.	Структура и съдържание на Споразумението за партньорство</w:t>
              <w:br/>
              <w:t xml:space="preserve">3.	Национална програма за развитие на Р България 2020</w:t>
              <w:br/>
              <w:t xml:space="preserve">4.	Национална програма за реформи на Република България в изпълнение на Стратегията „Европа 2020“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методологии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Waterfall методология за управление на проекти</w:t>
              <w:br/>
              <w:t xml:space="preserve">2.	Agile методология за управление на проекти,</w:t>
              <w:br/>
              <w:t xml:space="preserve">3.	Scrum методология за управление на проекти,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Оперативни програми 2020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Структура и съдържание на ОП „Добро управление“ 2014 – 2020</w:t>
              <w:br/>
              <w:t xml:space="preserve">2.	Структура и съдържание на ОП „Транспорт и транспортна инфраструктура“ 2014 – 2020</w:t>
              <w:br/>
              <w:t xml:space="preserve">3.	Структура и съдържание на ОП „Региони в растеж“ 2014 – 2020</w:t>
              <w:br/>
              <w:t xml:space="preserve">4.	Структура и съдържание на ОП „Развитие на човешките ресурси“ 2014 – 2020</w:t>
              <w:br/>
              <w:t xml:space="preserve">5.	Структура и съдържание на ОП „Иновации и конкурентоспособност“ 2014 – 2020</w:t>
              <w:br/>
              <w:t xml:space="preserve">6.	Структура и съдържание на ОП „Околна среда“ 2014 – 2020</w:t>
              <w:br/>
              <w:t xml:space="preserve">7.	Структура и съдържание на ОП „Наука и образование за интелигентен растеж“ 2014 – 2020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Регионални планове и областни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Изисквания към структурата и съдържанието на регионалните планове</w:t>
              <w:br/>
              <w:t xml:space="preserve">2.	Същност и специфика на областните стратегии за развитие </w:t>
              <w:br/>
              <w:t xml:space="preserve">3.	Финансиране на ОСР и дефиниране на области за целенасочена подкрепа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Общински планове за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Методически указания за разработване на общинските планове за развитие 2014 – 2020</w:t>
              <w:br/>
              <w:t xml:space="preserve">2.	Формулиране на визия, приоритети и стратегически цели на ОПР</w:t>
              <w:br/>
              <w:t xml:space="preserve">3.	Връзка на ОПР с регионалните планове за развити, областните стратегии и другите стратегически планови документи от по-високо ниво</w:t>
              <w:br/>
              <w:t xml:space="preserve">4.	Връзка на ОПР с Интегрираните планове за развитие, Общите устройствени планове и общинските бюджети</w:t>
              <w:br/>
              <w:t xml:space="preserve">5.	Основни слабости, допускани при разработването на ОПР</w:t>
              <w:br/>
              <w:t xml:space="preserve">6.	Перспективи пред планирането в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проектна подкрепа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Програма за развитие на селските райони и Програма за морско дело и рибарство</w:t>
              <w:br/>
              <w:t xml:space="preserve">2. Програми по Европейско териториално сътрудничество</w:t>
              <w:br/>
              <w:t xml:space="preserve">3. Финансов механизъм на ЕИП и Норвежки финансов механизъм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Механизми за съгласуване на проектните цели с целите на стратегическите планови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Принципи при осигуряване на съгласуваност на проектните цели с тези на други стратегически планови документи</w:t>
              <w:br/>
              <w:t xml:space="preserve">2.	Подходи и методи за осигуряване на съгласуваност и кохезия между целите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
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М., Проектно управление, A Group, Русе,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Издателство: АИ Ценов,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 М. Управление на публични проекти. Варна,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Методическа и нормативна рамка за разработване на проекти. АИ Ценов, С.,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Регионални и общински несъответствия, НБУ,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А., Управление на проекти, ИУ – Варна, Наука и икономика, 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Ципес, Г.Л., А.С. Товб, Проекты и управление проектами в современной компании. Москва: ЗАО "Олимп-Бизнес",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Ashworth, G.J. &amp; Kavaratzis, M. Place marketing: how did we get her and where are we going? Journal of Place Management and Development, 2008, Vol. 1, No. 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Dammeyer, M. The Political Role of Regions in Europe, Hagbarth Publications,Bollschweil, 2002.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Olsson. City Marketing: The Role of the Citizens. Espoo: Helsinki University of Technology, CURS Publ., 2010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 Цветанова, Е., Господинов, Ю. Оценка на въздействието на структурните фондове върху местното икономическо развитие, Алманах научни изследвания, т.14, Свищов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МРРБ. Методически указания за разработване и прилагане на ПИРО 2021-2027 г.,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МРРБ. Утвърдени Методически указания за изготвяне на Интегрирани териториални стратегии за развитие на регионите за планиране от ниво 2 за периода 2021-2027 г.,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Нончев, А. Мониторинг и оценка на публични политики и програми. Център за изследване на демокрацията, С.,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„Добро управление“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„Иновации и конкурентоспособност“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„Наука и образование за интелигентен растеж“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„Развитие на човешките ресурси"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„Региони в растеж“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„Околна среда“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„Транспорт и транспортна инфраструктура“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партньорство на Република България, очертаващо помощта от европейските структурни и инвестиционни фондове за периода 2014-2020.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Структурни фондове на ЕС - единен информационен портал. https://www.eufunds.bg/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Борислав Борисов)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