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Методи за стратегически изследвания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Диагностицирането на критичните точки на корпоративната система представлява задължително условие за провеждането на ефективен процес на планиране и управление. А самото диагностициране може да се осъществи единствено по пътя на всеобхватно, задълбочено, методически обосновано и последователно извършвано стратегическо изследване и анализ. То може да бъде с ясно изразен акцент в провеждането на проучвателната работа, например с приоритет на вътрешни фактори или на външни фактори. Независимо от конкретната ориентация обаче основната цел на стратегическото изследване винаги се свежда до изясняване на настоящото конкурентно състояние на бизнесорганизацията и на потенциала му за бъдещо развитие (от стратегически позиции).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настоящият курс вниманието се ограничава до четири метода за стратегически изследвания, анализ и решения, разгледани в концептуален и в практико-приложен аспект. При тяхното представяне е използвана структурна схема, включваща елементите същност и развитие, обща характеристика, полета на приложение и методика на провеждане. Тези методи са: бенчмаркинг; блансирана система от показатели за ефективност (BSC); кросимпакт анализ; рейтинг на конкурентните сили (CSR).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други дисциплини в сферата на фундаменталните икономически дисциплини, планирането,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Посредством знанията придобити от материала по дисциплината и тяхното използване, се търсят и намират отговорите на принципни въпроси като: какво е известно до момента за изследваните обекти; кои измерения да се подложат на допълнително проучване; какви са възможности за развитие съществуват; какви шансове и/или заплахи се съдържат в тях; какви планово-управленски решения биха били подходящи и т.н. Областите на приложение на едни методи са свързани най-вече с осигуряването на данни, тяхното консолидиране и анализиране в контекста на проучвания проблем (т.е. обслужват нуждите на “стратегическото мислене”), а на други – с разработването на варианти за внедряване на изготвените решения (обслужват нуждите на “стратегическото действие”). В по-голямата част от методите се съчетават и двете насоки за приложение.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Washington (САЩ),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UniversitaetWien (Австрия),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Stirling (Шотландия).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За стратегическото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Динамика на системите</w:t>
              <w:br/>
              <w:t xml:space="preserve">2.	За необходимостта от стратегическо изследване</w:t>
              <w:br/>
              <w:t xml:space="preserve">3.	Разновидности на стратегическите изследвания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Методически аспекти на стратегическото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Вариант на обща методика на стратегическото изследване</w:t>
              <w:br/>
              <w:t xml:space="preserve">2.	Инструментариум на стратегическите изследвания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Бенчмаркинг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предназначение</w:t>
              <w:br/>
              <w:t xml:space="preserve">2.	Форми на приложение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Процедура на осъществяване на бенчмаркинга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Определяне обекта на бенчмаркинга</w:t>
              <w:br/>
              <w:t xml:space="preserve">2.	Избор на еталон</w:t>
              <w:br/>
              <w:t xml:space="preserve">3.	Осигуряване на информация</w:t>
              <w:br/>
              <w:t xml:space="preserve">4.	Анализ и вземане на решения</w:t>
              <w:br/>
              <w:t xml:space="preserve">5.	Внедряване на бенчмаркинг-решенията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Балансирана система от показатели за ефективност (BSC)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метода</w:t>
              <w:br/>
              <w:t xml:space="preserve">2.	Структурни компоненти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Процедурни моменти на BSC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Трансформиране на визията в оперативно-тактически решения</w:t>
              <w:br/>
              <w:t xml:space="preserve">2.	Мониторинг на стратегическата релация “планиране-изпълнение”.</w:t>
              <w:br/>
              <w:t xml:space="preserve">3.	Анализ на резултатите и реинженеринг на стратегията</w:t>
              <w:br/>
              <w:t xml:space="preserve">4.	Апробация на метода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Крос-импакт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Същност и обща характеристика</w:t>
              <w:br/>
              <w:t xml:space="preserve">2.  Методика на прилагане</w:t>
              <w:br/>
              <w:t xml:space="preserve">3.  Полета на приложение</w:t>
              <w:br/>
              <w:t xml:space="preserve">4.  Приложение на крос-импакт матрицата при разработването на стратегически сценарии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Рейтинг на конкурентните сили - CSR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 Същност, характеристика и приложение</w:t>
              <w:br/>
              <w:t xml:space="preserve">2.  Методически решения </w:t>
              <w:br/>
              <w:t xml:space="preserve">3.  Възможности за интегрирано приложение на CSR и PEST-анализ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https://dl.uni-svishtov.bg/course/view.php?id=3569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(2021)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 (сборник материали за аудиторна и извънаудиторна работа). В. Търново, Абагар,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Корпоративно планиране. В. Търново,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М., Е. Лазарова. Иновации и иновационни стратегии. В. Търново, Абагар,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Kaplan, R., Norton, D., Alignment: Using the Balanced Scorecard to Create Corporate Synergies. Harvard Business School Press,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Energy Efficiency Benchmarking Methodology. Brussels: CEN, prEN16231:2011,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https://methodsplan.wordpress.com/2016/11/14/first-blog-post/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https://www.novavizia.com/vrio-analiz/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https://creately.com/usage/vrio-analysis-examples-templates/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Каплан, Р., Д. Нортън. Балансирана система от показатели за ефективност: как да превърнем стратегията в действие. С., Класика и стил,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решения. В. Търново, Абагар,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М., Е. Линкова. Антикризисен мениджмънт. В. Търново, Абагар,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Gordon, T. Cross-Impact Method. A publication of United Nations Development Program’s African Futures Project incollaboration with the United Nations University’s Millennium Project, 1994.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Raa, Th. The Economics of Benchmarking : Measuring Perfоrmance for Competitive Advantage. New York, Palgrave Macmillan,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Criscuolo, C., Lalanne, G. A New Approach for Better Industrial Strategies. J Ind Compet Trade 24, 6 (2024). https://doi.org/10.1007/s10842-024-00416-7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Fernando Borrás, José L. Ruiz, Inmaculada Sirvent, Planning improvements through data envelopment analysis (DEA) benchmarking based on a selection of peers, Socio-Economic Planning Sciences, Volume 95, 2024,https://doi.org/10.1016/j.seps.2024.102020.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 – В сила от 01.07.1991 г.,  Обн. ДВ. бр.48 от 18 Юни 1991г., изм. ДВ. бр.13 от 16 Февруари 2016г.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 - Попр. ДВ. бр.2 от 5 Декември 1950г., изм. ДВ. бр.50 от 30 Май 2008г.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http://www.competitivestrengthreport.com/file/csr_extract.pdf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http://www.pimsonline.com/demoMrkAttrComp.htm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http://www.uni-weimar.de/medien/management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http://www.bg-ikonomika.com/2011/04/blog-post.html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http://tuj.asenevtsi.com/Lean/L003.htm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http://www.quality.government.bg/upload/docs/Presentation_BSc_1.pdf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