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проектното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 по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има за цел да запознае студентите с философията и основните понятия в проектното управление в публичния и бизнес сектора, инструментариума на проектния мениджмънт и начините, по които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Теоретичният материал е подкрепен с множество практико-приложни казуси.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познания, както и нагласи за проектно ориентиран подход към решаването на проблеми, работа в екип и управление на конфликти.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базови знания и умения за управление на проекти в бизнес организациите и публичния сектор. Те ще познават основните подходи за разработване на проектно предложение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логическа матрица на проектно предложение и да прилагат основни инструменти за планиране на проектни дейности, ресурси и индикатори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Life Sciences – Ash,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 – Banska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"Неофит Рилски" - Благоевград,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Габрово,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София, България ("Основи на управлението на проекти")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Предизвикателства пред управлението на проекти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Жизнен цикъл на проект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 в публичния сектор</w:t>
              <w:br/>
              <w:t xml:space="preserve">2. Етапи на проектния цикъл в публични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Жизнен цикъл на проект в бизнес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Жизнен цикъл на проект</w:t>
              <w:br/>
              <w:t xml:space="preserve">2. Фази в управлението на проектния цикъл </w:t>
              <w:br/>
              <w:t xml:space="preserve">2.1. Иницииране</w:t>
              <w:br/>
              <w:t xml:space="preserve">2.2. Планиране на проект</w:t>
              <w:br/>
              <w:t xml:space="preserve">2.3. Изпълнение на проект</w:t>
              <w:br/>
              <w:t xml:space="preserve">2.4.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 . 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 в проектното управление</w:t>
              <w:br/>
              <w:t xml:space="preserve">2. Методи за идентифициране на потребностите</w:t>
              <w:br/>
              <w:t xml:space="preserve">2.1. Фокус групи</w:t>
              <w:br/>
              <w:t xml:space="preserve">2.2.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</w:t>
              <w:br/>
              <w:t xml:space="preserve">2. Метод ПАТТЕРН</w:t>
              <w:br/>
              <w:t xml:space="preserve">3. Диаграма на Ишикава</w:t>
              <w:br/>
              <w:t xml:space="preserve">4. Логическа матрица</w:t>
              <w:br/>
              <w:t xml:space="preserve">4.1. Логика на интервенцията</w:t>
              <w:br/>
              <w:t xml:space="preserve">4.2. Външни фактори и рискове </w:t>
              <w:br/>
              <w:t xml:space="preserve">4.3. Индикатори</w:t>
              <w:br/>
              <w:t xml:space="preserve">4.4. Източници на информация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</w:t>
              <w:br/>
              <w:t xml:space="preserve">2. Диаграми – дърво (Tree diagrams)</w:t>
              <w:br/>
              <w:t xml:space="preserve">3. Карти на процеса на решение</w:t>
              <w:br/>
              <w:t xml:space="preserve">4. Матрични диаграми (Matrix diagrams)</w:t>
              <w:br/>
              <w:t xml:space="preserve">5. Диаграми на взаимовръзките</w:t>
              <w:br/>
              <w:t xml:space="preserve">6. Матрици с приоритети</w:t>
              <w:br/>
              <w:t xml:space="preserve">7. Диаграма на мрежовите дейности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</w:t>
              <w:br/>
              <w:t xml:space="preserve">2. Методология. Основни понятия</w:t>
              <w:br/>
              <w:t xml:space="preserve">3. Етапи на прилагане на метода на критическия път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https://dl.uni-svishtov.bg/course/view.php?id=3263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Rita Mulcahy, PMP® Exam Prep, Ninth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Е. Парашкевова-Великова, М. Стоянова. Гъвкаво управление на проекти в организациите от публичния сектор. Алманах научни изследвания. СА Д. А. Ценов - Свищов, АИ Ценов,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Управление на риска в проект.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 управление на риска в публични проекти.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Предимства на гъвкавото управление на проекти и въздействието върху проектния риск.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Веселинова, Ю. Господинов. УПРАВЛЕНИЕ НА КОМУНИКАЦИИТЕ И ЕКИПИТЕ В ПРОЕКТ.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Регионални асиметрии в управлението на проекти в България (2014-2020).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https://projecta.bg/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