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Финансови стратегии в публичния сектор</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ФММ-КСП-Б-406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ФММ-КСП-Б-406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6</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6</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11</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по „Финансови стратегии в публичния сектор“ е да предостави на студентите задълбочени теоретични и практически знания за стратегическото финансово планиране, управлението на публични финанси и използването на иновации и нови технологии в публичния сектор. Съдържанието на дисциплината позволява да се получат умения у студентите за разработване на ефективни финансови стратегии, които да гарантират устойчивост, стабилност и ефикасност на публичните финанси в условия на икономическа нестабилност, глобални кризи и технологични промени. Обучаемите ще бъдат запознати със съвременни финансови инструменти и подходи за справяне с различни предизвикателства, като управление на публичните разходи, инвестиции в устойчиви проекти и инфраструктура, както и стратегии за кризисно управление.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обучава студентите в разработването на дългосрочни финансови стратегии, насочени към устойчиво развитие и стабилност на публичните финанси. Те ще се научат да използват фискални инструменти за ефективно управление на кризисни ситуации и извънредни събития, както и да внедряват иновации и нови технологии в управлението на публичните финанси, за да повишат прозрачността, ефективността и ефикасността на публичния сектор. Освен това курсът ще им предостави умения за разработване на стратегии за зелено финансиране и устойчиви публични инвестиции, като ще бъдат разгледани глобалните екологични предизвикателства и преходът към икономика с ниски въглеродни емисии. Студентите ще се запознаят с методи за оценка и оптимизация на разходите в публичната администрация, включително намаляване на бюрокрацията и използване на иновации и технологични решения за повишаване на ефикасността в публичния сектор. Курсът предоставя цялостен поглед върху финансовото управление в публичния сектор, съчетавайки теоретични основи с практически умения за справяне с текущите и бъдещите финансови предизвикателства.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Входът за курса изисква базови познания от дисциплини като "Микроикономика", "Макроикономика", "Основи на правото", "Основи на управлението," „Въведение във финансите“, "Бизнес информатика", "Регионална политика и регионално развитие" и други, които предоставят основополагащите знания за икономическите, правните и управленските аспекти на публичните финанси. Студентите следва да разполагат с разбиране за пазарната динамика, принципите на управление, правната рамка и основните процеси в публичния сектор, както и с познания за информационните системи и тяхното приложение в бизнеса и управлението. Освен това, курсът ще бъде по-достъпен за студенти с базови умения за аналитично мислене и основни познания по статистически методи, което ще улесни разбирането на финансовите данни и разработването на стратегически планове.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Очакваните резултати от курса по „Финансови стратегии в публичния сектор“ включват придобиване на задълбочени теоретични знания и практически умения за разработване и прилагане на финансови стратегии, които да осигуряват устойчиво развитие и финансова стабилност в публичния сектор. Студентите ще могат да анализират и оценяват различни финансови механизми, които могат да бъдат използвани за постигане на ефективно управление на публични финанси, както и да разработват дългосрочни финансови планове в условия на глобални икономически промени. Те ще бъдат и в състояние да разработват и прилагат финансови стратегии за дългосрочно планиране, които гарантират стабилност и устойчивост на публичните финанси в условия на нестабилност.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Обучаемите ще развият умения за използване на фискални инструменти в кризисни ситуации, като ще могат да предвиждат и отговорят на икономически кризи, природни бедствия или глобални пандемии чрез подходящо управление на публичните финанси. Те ще придобият способности да създават резерви и буфери за устойчиво финансово управление, както и да внедряват иновации и нови технологии в публичния сектор за повишаване на ефективността и ефикасността на публичните финанси. Ще могат да формулират стратегии за зелено финансиране, като се фокусират върху устойчиви публични инвестиции и екологичен преход, с акцент върху нисковъглеродни икономики и използване на зелени облигации и ESG критерии. Студентите ще развият умения за оптимизация на разходите в публичната администрация, както и за управление на публично-частни партньорства (PPP) за реализиране на инфраструктурни и социални проекти.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курса, студентите ще могат да анализират съвременните предизвикателства и възможности пред публичните финанси и да предложат иновативни финансови стратегии, които да отговорят на тези предизвикателства и да осигурят дългосрочен успех на публичния сектор. Те ще бъдат подготвени да играят активна роля в процеса на финансово планиране и управление на публични средства на местно, национално и международно ниво.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London School of Economics and Political Science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California, Berkeley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Oxford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Cambridge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International Institute of Public Finance (Germany)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Harvard University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Amsterdam (Netherlands)</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Стратегическо финансово планиране и устойчивост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Възможности и предизвикателства при разработване на дългосрочни финансови стратегии.
</w:t>
              <w:br/>
              <w:t xml:space="preserve">•	Ролята на стратегическото планиране за постигане на финансова стабилност и устойчивост в условия на глобални икономически промени и нестабилност.
</w:t>
              <w:br/>
              <w:t xml:space="preserve">•	Въздействие на стратегическото финансово планиране върху стабилността на публичните финанси в контекста на глобални кризи.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Финансови стратегии за управление на кризи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Разработване на стратегии за бързо реагиране на икономически кризи, природни бедствия и глобални пандемии.
</w:t>
              <w:br/>
              <w:t xml:space="preserve">•	Фискални инструменти за възстановяване и стабилизиране на икономиката.
</w:t>
              <w:br/>
              <w:t xml:space="preserve">•	Стратегии за създаване на резерви и буфери в публичния сектор.
</w:t>
              <w:br/>
              <w:t xml:space="preserve">•	Извънредни финансови мерки за управление на кризи и тяхното въздействие върху публичните финанси.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Дигитални финанси и иновации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Развитие и приложение на дигитални технологии като блокчейн, цифрови валути и автоматизация в публичното финансово управление.
</w:t>
              <w:br/>
              <w:t xml:space="preserve">•	Въздействие на дигитализацията върху процесите на бюджетиране, отчетност и управлението на публични финанси.
</w:t>
              <w:br/>
              <w:t xml:space="preserve">•	Ролята на дигиталните иновации за повишаване на прозрачността и ефективността в публичния сектор.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Финансови стратегии за насърчаване на иновациите в публичния сектор</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Стратегическото финансово управление като основа за стимулиране на иновации в публичните услуги и процеси.
</w:t>
              <w:br/>
              <w:t xml:space="preserve">•	Финансови стратегии за внедряване на нови технологии в управлението на публични услуги.
</w:t>
              <w:br/>
              <w:t xml:space="preserve">•	Подкрепа за иновациите като инструмент за подобряване на публичния сектор и неговото развитие.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Зелено финансиране и устойчиви публични инвестиции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Финансови стратегии за инвестиране в устойчиви проекти и зелена инфраструктура.
</w:t>
              <w:br/>
              <w:t xml:space="preserve">•	Ролята на „зелени“ облигации и ESG критерии в публичните финанси.
</w:t>
              <w:br/>
              <w:t xml:space="preserve">•	Развитие на стратегии за управление на публични финанси в условия на глобални екологични предизвикателства и преход към икономика с ниски въглеродни емисии.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Оптимизация на разходите в публичната администрация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Финансови стратегии за оптимизация на административните разходи.
</w:t>
              <w:br/>
              <w:t xml:space="preserve">•	Намаляване на бюрокрацията и подобряване на ефикасността в публичния сектор.
</w:t>
              <w:br/>
              <w:t xml:space="preserve">•	Стратегии за постигане на по-висока ефективност в публичния сектор чрез иновации и нови технологии.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Публично-частни партньорства ((Public-Private Partnerships - PPP)) в ерата на технологиите: Стратегии за инфраструктурни инвестиции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	Финансови стратегии за публично-частни партньорства (PPP) с цел финансиране на големи инфраструктурни и социални проекти.
</w:t>
              <w:br/>
              <w:t xml:space="preserve">•	Управление на рисковете и ползите от PPP в инфраструктурни проекти.
</w:t>
              <w:br/>
              <w:t xml:space="preserve">•	Стратегии за ефективно използване на публично-частни партньорства при реализирането на инфраструктурни и социални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https://dl.uni-svishtov.bg/course/view.php?id=8953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Учебник за дистанционно обучение по Финансови стратегии в публичния сектор. (2024), Академично издателство „Ценов“ –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Aiginger, K., Rodrik, D., Rebirth of Industrial Policy and an Agenda for the Twenty-First Century, (2020) Journal of Industry, Competition and Trade, 20 (2), pp. 189-207 http://www.kluweronline.com/issn/1566-1679 doi: 10.1007/s10842-019-00322-3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Andreoni, A., Chang, H.-J., The political economy of industrial policy: Structural interdependencies, policy alignment and conflict management, (2019) Structural Change and Economic Dynamics, 48, pp. 136-150 www.elsevier.com/inca/publications/store/5/2/5/1/4/8/ doi: 10.1016/j.strueco.2018.10.007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Avdikos, V., Chardas, A., European union cohesion policy post 2014: More (place-based and conditional) Growth–Less redistribution and cohesion, (2016) Territory, Politics, Governance, 4 (1), pp. 97-117 http://www.tandfonline.com/toc/rtep20/current doi: 10.1080/21622671.2014.992460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Babić, M., (2023) The rise of state capital: Transforming markets and international politics.</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Bovis, C., Public-private partnerships in the European Union, (2013) Public-Private Partnerships in the European Union, pp. 1-207. http://www.taylorandfrancis.com/books/details/9780203695722 ISBN: 978-020369572-2 doi: 10.4324/9780203695722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Bulfone, F., Industrial policy and comparative political economy: A literature review and research agenda, (2023) Competition and Change, 27 (1), pp. 22-43. https://journals.sagepub.com/home/CCH doi: 10.1177/10245294221076225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Investment plan for Europe. Are we there yet?, https://www.businesseurope.eu/sites/buseur/files/media/position_papers/ecofin/2016‐11‐28_final_pp_efsi_extension.pdf</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Cooiman, F., Veni vidi VC–the backend of the digital economy and its political making, (2023) Review of International Political Economy, 30 (1), pp. 229-251. http://www.tandf.co.uk/journals/titles/09692290.asp doi: 10.1080/09692290.2021.1972433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Di Cataldo, M., Monastiriotis, V., Rodríguez-Pose, A., How ‘Smart’ Are Smart Specialization Strategies?, (2022) Journal of Common Market Studies, 60 (5), pp. 1272-1298. http://onlinelibrary.wiley.com/journal/10.1111/(ISSN)1468-5965 doi: 10.1111/jcms.13156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Gabor, D., The (European) derisking state, (2023) SocArXiv. https://doi.org/10.31235/osf.io/hpbj2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13. </w:t>
            </w:r>
            <w:r w:rsidR="007C6374">
              <w:rPr>
                <w:rFonts w:ascii="Times New Roman" w:hAnsi="Times New Roman"/>
                <w:bCs/>
                <w:color w:val="222222"/>
                <w:spacing w:val="-7"/>
                <w:sz w:val="24"/>
                <w:szCs w:val="24"/>
              </w:rPr>
              <w:t>Germann, J., Global rivalries, corporate interests and Germany’s ‘National Industrial Strategy 2030’, (2023) Review of International Political Economy, 30 (5), pp. 1749-1775. http://www.tandf.co.uk/journals/titles/09692290.asp doi: 10.1080/09692290.2022.2130958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14. </w:t>
            </w:r>
            <w:r w:rsidR="007C6374">
              <w:rPr>
                <w:rFonts w:ascii="Times New Roman" w:hAnsi="Times New Roman"/>
                <w:bCs/>
                <w:color w:val="222222"/>
                <w:spacing w:val="-7"/>
                <w:sz w:val="24"/>
                <w:szCs w:val="24"/>
              </w:rPr>
              <w:t>Griffith-Jones, S., Naqvi, N., Leveraging policy steer? Industrial policy, risk-sharing, and the european investment bank, (2021) The Reinvention of Development Banking in the European Union: Industrial Policy in the Single Market and the Emergence of a Field, pp. 90-114. https://oxford.universitypressscholarship.com/view/10.1093/oso/9780198859703.001.0001/oso-9780198859703 ISBN: 978-019885970-3 doi: 10.1093/oso/9780198859703.003.0004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15. </w:t>
            </w:r>
            <w:r w:rsidR="007C6374">
              <w:rPr>
                <w:rFonts w:ascii="Times New Roman" w:hAnsi="Times New Roman"/>
                <w:bCs/>
                <w:color w:val="222222"/>
                <w:spacing w:val="-7"/>
                <w:sz w:val="24"/>
                <w:szCs w:val="24"/>
              </w:rPr>
              <w:t>Liebe, M., Howarth, D., The European Investment Bank as Policy Entrepreneur and the Promotion of Public-Private Partnerships, (2020) New Political Economy, 25 (2), pp. 195-212. http://www.tandf.co.uk/journals/titles/13563467.asp doi: 10.1080/13563467.2019.1586862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16. </w:t>
            </w:r>
            <w:r w:rsidR="007C6374">
              <w:rPr>
                <w:rFonts w:ascii="Times New Roman" w:hAnsi="Times New Roman"/>
                <w:bCs/>
                <w:color w:val="222222"/>
                <w:spacing w:val="-7"/>
                <w:sz w:val="24"/>
                <w:szCs w:val="24"/>
              </w:rPr>
              <w:t>Mertens, D., Thiemann, M., Building a hidden investment state? The European Investment Bank, national development banks and European economic governance (Open Access), (2019) Journal of European Public Policy, 26 (1), pp. 23-43. http://www.tandf.co.uk/journals/titles/13501763.html doi: 10.1080/13501763.2017.1382556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17. </w:t>
            </w:r>
            <w:r w:rsidR="007C6374">
              <w:rPr>
                <w:rFonts w:ascii="Times New Roman" w:hAnsi="Times New Roman"/>
                <w:bCs/>
                <w:color w:val="222222"/>
                <w:spacing w:val="-7"/>
                <w:sz w:val="24"/>
                <w:szCs w:val="24"/>
              </w:rPr>
              <w:t>Sun, L., Fang, S., Iqbal, S., Bilal, A.R., Financial stability role on climate risks, and climate change mitigation: Implications for green economic recovery (Open Access), (2022) Environmental Science and Pollution Research, 29 (22), pp. 33063-33074. https://link.springer.com/journal/11356 doi: 10.1007/s11356-021-17439-w</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Tang, X., Ding, S., Gao, X., Zhao, T., Can digital finance help increase the value of strategic emerging enterprises?, (2022) Sustainable Cities and Society, 81, art. no. 103829. http://www.elsevier.com/wps/find/journaldescription.cws_home/724360/description#description doi: 10.1016/j.scs.2022.103829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Ahluwalia, S., Mahto, R.V., Guerrero, M., Blockchain technology and startup financing: A transaction cost economics perspective, (2020) Technological Forecasting and Social Change, 151, art. no. 119854. https://www.journals.elsevier.com/technological-forecasting-and-social-change doi: 10.1016/j.techfore.2019.119854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Zhou, B., Wang, Y.-L., Bin-Hu, The nonlinear effects of digital finance on carbon performance: Evidence from China, (2024) Journal of Innovation and Knowledge, 9 (2), art. no. 100484. https://www.sciencedirect.com/science/journal/2444569X doi: 10.1016/j.jik.2024.100484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Sadorsky, P., The impact of financial development on energy consumption in emerging economies, (2010) Energy Policy, 38 (5), pp. 2528-2535. doi: 10.1016/j.enpol.2009.12.048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Siddik, M.N.A., Kabiraj, S., Digital finance for financial inclusion and inclusive growth, (2019) Digital Transformation in Business and Society: Theory and Cases, pp. 155-168. http://www.springer.com/in/book/9783030082765 ISBN: 978-303008277-2; 978-303008276-5 doi: 10.1007/978-3-030-08277-2_10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Yu, Y., Zhang, Q., Song, F., Non-Linear Impacts and Spatial Spillover of Digital Finance on Green Total Factor Productivity: An Empirical Study of Smart Cities in China, (2023) Sustainability (Switzerland), 15 (12), art. no. 9260. http://www.mdpi.com/journal/sustainability/ doi: 10.3390/su15129260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Vallentin, S., Governmentalities of CSR: Danish Government Policy as a Reflection of Political Difference, (2015) Journal of Business Ethics, 127 (1), pp. 33-47. https://link.springer.com/journal/10551 doi: 10.1007/s10551-013-1703-5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Constantinides, P., Henfridsson, O., Parker, G.G., Platforms and infrastructures in the digital age, (2018) Information Systems Research, 29 (2), pp. 381-400. https://pubsonline.informs.org/doi/pdf/10.1287/isre.2018.0794 doi: 10.1287/isre.2018.0794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Duarte, R., Miranda-Buetas, S., Sarasa, C., Household consumption patterns and income inequality in EU countries: Scenario analysis for a fair transition towards low-carbon economies, (2021) Energy Economics, 104, art. no. 105614. www.elsevier.com/inca/publications/store/3/0/4/1/3/ doi: 10.1016/j.eneco.2021.105614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Adhami, S., Giudici, G., Anh, H.P.N., New Frontiers in Green Project Financing: Leveraging on the Crowd, (2019) New Frontiers in Entrepreneurial Finance Research, pp. 121-148. https://www.worldscientific.com/worldscibooks/10.1142/11344#t=toc ISBN: 978-981120276-6; 978-981120275-9 doi: 10.1142/9789811202766_0005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Gebhardt, J., Ziegler, R.C., Mourant, A., Water infrastructure financing: the experience of the United States, (2022) Financing Investment in Water Security: Recent Developments and Perspectives, pp. 263-293. https://www.sciencedirect.com/book/9780128228470 ISBN: 978-012822847-0; 978-012822848-7 doi: 10.1016/B978-0-12-822847-0.00014-4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Zheng, S., Wang, K., Chan, F.T.S., Fu, X., Li, Z.-C., Subsidy on transport adaptation investment-modeling decisions under incomplete information and ambiguity (Open Access), (2022) Transportation Research Part B: Methodological, 162, pp. 103-129. www.elsevier.com/inca/publications/store/5/4/8/ doi: 10.1016/j.trb.2022.05.016</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публичните финанси на Република България (Republic of Bulgaria, Public Finance Act) Link:  https://lex.bg/laws/ldoc/2135837967</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държавния бюджет на Република България (State Budget Act) Link:  https://lex.bg/laws/ldoc/2133886466 Link:  https://www.minfin.bg/bg/4</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местните данъци и такси (Local Taxes and Fees Act) Link:  https://lex.bg/laws/ldoc/2134174720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Регламент (ЕС) № 472/2013 на Европейския парламент и на Съвета относно многогодишните финансови рамки на Европейския съюз Link:  https://eur-lex.europa.eu/legal-content/BG/ALL/?uri=CELEX:32013R0472</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Регламент (ЕС) № 1303/2013 на Европейския парламент и на Съвета относно Общата стратегия за координиране на фискалните политики в ЕС Link:  https://eur-lex.europa.eu/legal-content/BG/TXT/?uri=CELEX%3A32013R1303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управление на държавния дълг на Република България (Public Debt Management Act) Link:  https://lex.bg/laws/ldoc/2135458339</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управление на средствата от европейските фондове при споделено управление (Law on the management of funds from European funds under shared management Act) Link: https://lex.bg/en/laws/ldoc/2136715858</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Финансиране по режим на управление – ЕС (Funding by management mode - EU ) Link: https://commission.europa.eu/funding-tenders/find-funding/funding-management-mode_en</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Рамката на ЕС за фискалните политики (The EU framework for fiscal policies) Link: https://www.europarl.europa.eu/factsheets/bg/sheet/89/%D1%80%D0%B0%D0%BC%D0%BA%D0%B0%D1%82%D0%B0-%D0%BD%D0%B0-%D0%B5%D1%81-%D0%B7%D0%B0-%D1%84%D0%B8%D1%81%D0%BA%D0%B0%D0%BB%D0%BD%D0%B8%D1%82%D0%B5-%D0%BF%D0%BE%D0%BB%D0%B8%D1%82%D0%B8%D0%BA%D0%B8</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Международни стандарти за публични финансови отчети (International Public Sector Accounting Standards - IPSAS) Link:  https://www.ipsasb.org/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Зелената сделка на ЕС (European Green Deal) Link:  https://commission.europa.eu/strategy-and-policy/priorities-2019-2024/european-green-deal_en</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Конвенцията за финансовата стабилност и дълг на Европейския съюз (Treaty on Stability, Coordination and Governance in the Economic and Monetary Union) Link:  https://www.consilium.europa.eu/media/20399/st00tscg26_en12.pdf</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Организация за икономическо сътрудничество и развитие (OECD) - Principles of Public Governance Link:  https://www.oecd.org/en/topics/governance.html</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Рамка за оценка на публичните разходи и финансовата отчетност (PEFA Framework) Link:  https://www.pefa.org/</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Конвенция на ООН за борба с корупцията и прозрачността в публичните финанси (UN Convention Against Corruption) Link:  https://www.unodc.org/documents/brussels/UN_Convention_Against_Corruption.pdf</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Международен валутен фонд (МВФ) (International Monetary Fund (IMF) – Fiscal Affairs) Link: https://www.imf.org/en/Home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Организация за икономическо сътрудничество и развитие (ОИСР) (Organisation for Economic Co-operation and Development (OECD) – Public Financial Management) Link: https://www.oecd.org/en/topics/financial-management-and-reporting.html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Европейска комисия –публични финанси (European Commission – Public Finances) Link: https://commission.europa.eu/projects/public-finance-governance_en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Световна банка – управление на публичните финанси (World Bank – Public Financial Management) Link: https://www.worldbank.org/en/topic/governance/brief/public-finance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Международната публична финансова асоциация (IPFA) (International Public Financial Association (IPFA)) Link: https://www.ipfa.org/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Бюджет на ЕС (EU Budget – European Union) Link: https://ec.europa.eu/info/strategy/eu-budget_en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Проекти на ЕС – финансиране и безвъзмездни средства от Европейския съюз (EU Projects – European Union Funding and Grants) Link: https://europa.eu/european-union/about-eu/funding-grants_en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PEFA (Публични разходи и финансова отчетност) (PEFA (Public Expenditure and Financial Accountability)) Link: https://www.pefa.org/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Академия за управление на публичните финанси (Public Financial Management Academy (PFM Academy)) Link: https://capacity4dev.europa.eu/groups/macro-eco_pub-fin/info/pfm-i-bis_en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Съвет на Европейския съюз – бюджет (Council of the European Union – Budget) Link: https://www.consilium.europa.eu/en/policies/eu-annual-budget/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Марин Маринов)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