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корпоративни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корпоративни проекти” има за цел да запознае студентите с инструментариума на проектния мениджмънт и начините, по които той добавя стойност към организациите, които го прилагат. Специално внимание е отделено на възможностите, които предлага проектното управление за реализиране на инициативи в бизнес сектора.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възможностите за финансиране на проектни инициативи на организациите от бизнес сектора, както на европейско, така и на национално ниво. Разгледани са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практически казуси от дейността на български и международни бизнес структури.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проблеми, срещани от бизнес организациите при решаване на ключови задачи на тяхното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 акцент върху корпоративния сектор,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корпоративни проекти: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самостоятелно да интерпретират придобитите знания, като ги свързват с особеностите при различни групи и типове проекти на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и разбират концепции и принципи по дисциплината,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методи и средства за търсене и намиране на информация по теми, свързани с управлението на корпоративни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формулират и излагат ясно и разбираемо проектни идеи, проблеми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събират, класифицират, оценяват и интерпретират данни от областта на управлението на корпоративни проекти,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ВСУ „Черноризец Храбър“ - Варна („Управление на международни бизнес проекти“)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Висше училище по агробизнес и развитие на регионите („Проектно финансиране на предприемаческия бизнес“)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ESCP Europe Business School - Paris,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London South Bank University -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Lambton College - Ontario,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Предизвикателства пред управлението на проекти
</w:t>
              <w:br/>
              <w:t xml:space="preserve">3.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Жизнен цикъл на проект в бизнес сектора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Жизнен цикъл на проект
</w:t>
              <w:br/>
              <w:t xml:space="preserve">2. Фази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
</w:t>
              <w:br/>
              <w:t xml:space="preserve">2.4. Приключване на проект
</w:t>
              <w:br/>
              <w:t xml:space="preserve">3. Групи процеси и области на знанието при управлението на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Идентифициране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 в проектното управление
</w:t>
              <w:br/>
              <w:t xml:space="preserve">2. Методи за идентифициране на потребностите
</w:t>
              <w:br/>
              <w:t xml:space="preserve">2.1. Фокус групи
</w:t>
              <w:br/>
              <w:t xml:space="preserve">2.2. GAP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Логика на формулиране на проектно предложение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Дърво на целите
</w:t>
              <w:br/>
              <w:t xml:space="preserve">2. Метод ПАТТЕРН
</w:t>
              <w:br/>
              <w:t xml:space="preserve">3. Диаграма на Ишикава
</w:t>
              <w:br/>
              <w:t xml:space="preserve">4. Логическа матрица
</w:t>
              <w:br/>
              <w:t xml:space="preserve">4.1. Логика на интервенцията
</w:t>
              <w:br/>
              <w:t xml:space="preserve">4.2. Външни фактори и рискове
</w:t>
              <w:br/>
              <w:t xml:space="preserve">4.3. Индикатори
</w:t>
              <w:br/>
              <w:t xml:space="preserve">4.4. Източници на информация
</w:t>
              <w:br/>
              <w:t xml:space="preserve">5. Планиране на дейности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Възможности за реализиране на корпоративни проекти по действащите в България програми за периода 2021-2027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"Конкурентоспособност и иновации в предприятията" 2021-2027
</w:t>
              <w:br/>
              <w:t xml:space="preserve">2. Програма "Научни изследвания, иновации и дигитализация за интелигентна трансформация" 2021-2027
</w:t>
              <w:br/>
              <w:t xml:space="preserve">3. Оперативна програма „Развитие на човешките ресурси“ 2021-2027
</w:t>
              <w:br/>
              <w:t xml:space="preserve">4. Други възможности за финансиране на проекти на бизнес организациите в България
</w:t>
              <w:br/>
              <w:t xml:space="preserve">4.1. Програма за развитие на селските райони 2021-2027
</w:t>
              <w:br/>
              <w:t xml:space="preserve">4.2. Програма за морско дело, рибарство и аквакултури 2021-2027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Възможности за реализиране на проекти на бизнес организациите по програми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Програма „Единен пазар“ (Single Market Programme)
</w:t>
              <w:br/>
              <w:t xml:space="preserve">2. Програма „Хоризонт Европа“ (Horizon Europe)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(2022) Управление на корпоративни проекти.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https://dl.uni-svishtov.bg/course/view.php?id=5603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комисия. Съобщение на Комисията до Европейския парламент, Съвета, Европейския икономически и социален комитет и Комитета на регионите. План за действие „Предприемачество 2020“: Възраждане на предприемаческия дух в Европа. Брюксел, 9.1.2013, COM(2012) 795 final, 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на европейските общности. Съобщение на Комисията до съвета, европейския парламент, европейския икономически и социален комитет и Комитета на регионите. „Мисли първо за малките!“ - „Small Business Act“ за Европа. {SEC(2008) 2101}, {SEC(2008) 2102}, Брюксел, 25.6.2008, COM(2008) 394 окончателен, BG.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измерения на регионалните различия и неравенства между Северна и Южна България. (2020) Сборник с доклади от кръгла маса с международно участие, АИ Ценов, Свищов, 16.10.2020, ISBN: 978-954-23-1892-7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 практика за устойчиво управление и развитие на селските територии в България. (2024) Сборник с доклади от кръгла маса, АИ Ценов, Свищов, 31.05.2024, ISBN: 978-954-23-2491-1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http://ec.europa.eu/growth/access-to-finance_en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http://europa.eu/youreurope/business/funding-grants/access-to-finance/index_en.htm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https://ec.europa.eu/growth/smes/cosme_en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http://ec.europa.eu/programmes/horizon2020/en/news/innovfin-%E2%80%93-eu-finance-innovators-new-financial-instruments-help-innovative-firms-access-finance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http://ec.europa.eu/programmes/horizon2020/en/h2020-section/sme-instrument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https://ec.europa.eu/digital-single-market/en/financial-guarantee-facility-culture-creative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http://ec.europa.eu/social/main.jsp?catId=1081&amp;langId=en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http://ec.europa.eu/regional_policy/index.cfm/en/funding/accessing-funds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http://www.eib.org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http://www.eif.org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http://ec.europa.eu/budget/funding/printpdf/at-a-glance_bg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http://evroprogrami.com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