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социални и екологични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ФММ-КСП-Б-339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ФММ-КСП-Б-339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казуси,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„Управление на социални и екологични проекти” е разработена за подпомагане изграждането на знания и умения на студентите в областта на изготвянето и успешната реализация на проекти със социална и екологична насоченост. Целта на курса е да се развият компетенции относно: средства, механизми и методи на социална и екологична политика; роля, същност, функции на социалните и екологични проекти; финансови проблеми на социалното и екологично проектиране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усвояване на учебното съдържание е нужна предварителна подготовка по „Микроикономика”, „Макроикономика”, „Въведение в проектното управление”, „Финансиране и бюджетиране на проекти”, „Управление на програми”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Обхванатите в курса въпроси дават възможност не само за оформянето на необходимата солидна база от знания в областта на управлението на социални и екологични проекти, но и за формиране на отношение, виждания и оценки по поставените проблеми. Това става възможно благодарение на заложената в учебния курс парадигма „обучение чрез изследвания, изследвания чрез обучение”.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Washington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California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Saxion University of Applied Sciences (Холандия),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York (Великобритания),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Концепцията за устойчиво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Възникване и развитие на концепцията</w:t>
              <w:br/>
              <w:t xml:space="preserve">2.	Тенденции и предизвикателства пред устойчивото развитие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Социална политика и социална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Социално-политически детерминанти на икономическото развитие</w:t>
              <w:br/>
              <w:t xml:space="preserve">2.	Функции на социалната политика като наука и практика </w:t>
              <w:br/>
              <w:t xml:space="preserve">3.	Предизвикателства към социалната политика и пътища за тяхното решаване през ХХІ век</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Средства, механизми и методи на социална и екологична политика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Необходимост от социално и екологично планиране и програмиране</w:t>
              <w:br/>
              <w:t xml:space="preserve">2.	Същност, съдържание и развитие на социалното и екологично планиране на равнище фирма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Теоретични аспекти на социалното и екологично проектиране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основните понятия</w:t>
              <w:br/>
              <w:t xml:space="preserve">2.	Методи на социално прогнозиране, програмиране и проектиране</w:t>
              <w:br/>
              <w:t xml:space="preserve">3.	Програми насочени към различни сфери на социалния и екологичния живот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Роля, същност, функции на социалните и екологични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Значение на социалните и екологичните проекти</w:t>
              <w:br/>
              <w:t xml:space="preserve">2.	Същност на социалните и екологични проекти</w:t>
              <w:br/>
              <w:t xml:space="preserve">3.	Функции на социалните и екологични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Видове социални и екологични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Класификация на социални проекти</w:t>
              <w:br/>
              <w:t xml:space="preserve">2.	Класификация на екологични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 Финансови проблеми на социалното и екологично проектиране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Публични блага и източници за финансиране</w:t>
              <w:br/>
              <w:t xml:space="preserve">2.	Видове приходи и разходи в общините</w:t>
              <w:br/>
              <w:t xml:space="preserve">3.	Баланс между разходни отговорности и източници на финансови ресурси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Корпоративно планиране и управление – социални и екологични аспекти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Корпоративен подход и корпоративно планиране</w:t>
              <w:br/>
              <w:t xml:space="preserve">2.	Еко-ефективно управление</w:t>
              <w:br/>
              <w:t xml:space="preserve">3.	Социално-отговорно управление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Система за управление на околната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EMAS – поддържаща система на еко-мениджмънта</w:t>
              <w:br/>
              <w:t xml:space="preserve">2.	Същност и характеристика на ISO 14001:2004</w:t>
              <w:br/>
              <w:t xml:space="preserve">3.	Внедряване на BSC при еко-ефективното проектно управление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https://dl.uni-svishtov.bg/course/view.php?id=5637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Чиприянов, М. Управление на социални и екологични проекти (2022)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Асенов, А., М. Чиприянов, Ст. Стоянова. Екологично управление на бизнеса. В. Търново, Абагар, 2011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Madureira RC, Silva CS, Amorim M, Ferreira Dias M, Lins B, Mello G. Think Twice to Achieve a Sustainable Project Management: From Ecological Sustainability towards the Sustainable Project Management Cube Model. Sustainability. 2022; 14(6):3436. https://doi.org/10.3390/su14063436</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М. Чиприянов. Разработване на еко-ефективен модел за корпоративно управление на българските компании. //Диалог, Извънреден тематичен брой, 2010, с. 48-68.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М. Чиприянов и др. Конструиране на система за екологично развитие на българския бизнес, базирана на EMAS и ISO14001. //Диалог, Извънреден тематичен брой, 2011, с. 69-85.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Чиприянов, М. Корпоративно планиране. В. Търново, Абагар,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Чиприянов, М. Финансово планиране и бюджетиране. В. Търново, Абагар,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Esty, B. Modern Project Finance: A Casebook. New Jersey, Wiley,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Finnerty, J. Project Financing. New Jersey, Wiley,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Moeller, A., St. Schaltegger. The Sustainability Balanced Scorecard as a Framework for Eco-efficiency Analysis. //Journal of Industrial Ecology, Vol. 9,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Stiglitz, J., B. Schoenfelder. Finanzwissenschaft. Wien, R. Oldenburg Verlag,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Palmatier, Robert W. et al.  Marketing Strategy : Based on First Principles and Data Analytics / Robert W. Palmatier, Shrihari Sridhar . - London : Palgrave Macmillan, 2017 . - 288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Q.J. Zhao, Z.M. Wen, Integrative networks of the complex social-ecological systems, Procedia Environmental Sciences, Volume 13, 2012, Pages 1383-1394, https://doi.org/10.1016/j.proenv.2012.01.131.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Li Shuqin, Shen Juqin, Wu Yurong, Huang Xin, Sun Fuhua, An integrated accounting system of the economic-social-ecological framework for assessing the value of intensive land use: A case study of the Taihu Lake governance project, Ecological Indicators, Volume 158, 2024, https://doi.org/10.1016/j.ecolind.2023.111506.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Bostrom, Nick . Superintelligence : Paths, Dangers, Strategies / Nick Bostrom . - Oxford : Oxford University Press, 2017 . - 415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Велев, Младен и др.   Управление на конкурентоспособността / Младен Велев, Анка Цветанова, Сия Велева . - София : Софттрейд, 2017 . - 452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Асенов, А. Социалната активност на бизнеса в развитите страни. В: Юбилейна научно-практическа конференция с международно участие на тема: “В криза ли е планирането?”, Свищов, 26-28 май 2005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Асенов, А. Нови явления в мениджъмънта на устойчивото развитие, Свищов, Ценов, 2007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Kaplan, R., D. Norton. Putting the Balanced Scorecard to Work. //HarvardBusinessReview, September-October 1993.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Асенов, А., М. Чиприянов. Екологично управление на бизнеса. Сборник материали за аудиторна и извънаудиторна работа. В. Търново, Абагар, 2011.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Данъчно-осигурителен процесуален кодекс – в сила от 01.01.2006 г., обн. ДВ. бр.105 от 29 Декември 2005 г.,изм. ДВ. бр.58 от 26 Юли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Кодекс на труда – в сила от 01.01.1987 г., обн. ДВ. бр.26 от 1 Април 1986 г.,изм. ДВ. бр.59 от 29 Юли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управление на средствата от европейските структурни и инвестиционни фондове - обн. ДВ. бр.101 от 22 Декември 2015 г., изм. и доп. ДВ. бр.43 от 7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управление на отпадъците – в сила от 13.07.2012 г., обн. ДВ. бр.53 от 13 Юли 2012 г., изм. ДВ. бр.98 от 28 Ноември 2014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интеграция на хората с увреждания – в сила от 01.01.2005 г., обн. ДВ. бр.81 от 17 Септември 2004г., изм. ДВ. бр.13 от 16 Февруари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здравословни и безопасни условия на труд - обн. ДВ. бр.124 от 23 Декември 1997 г., изм. и доп. ДВ. бр.79 от 13 Октомври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здравното осигуряване - обн. ДВ. бр.70 от 19 Юни 1998 г., изм. ДВ. бр.20 от 15 Март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трудовата миграция и трудовата мобилност – в сила от 21.05.2016 г., обн. ДВ. бр.33 от 26 Април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опазване на околната среда - обн. ДВ. бр.91 от 25 Септември 2002 г., изм. и доп. ДВ. бр.101 от 22 Декември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ограничаване изменението на климата – в сила от 11.03.2014 г., обн. ДВ. бр.22 от 11 Март 2014 г., изм. ДВ. бр.47 от 21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водите – в сила от 28.01.2000 г., обн. ДВ. бр.67 от 27 Юли 1999 г., изм. и доп. ДВ. бр.52 от 8 Юли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почвите - обн. ДВ. бр.89 от 6 Ноември 2007 г., изм. ДВ. бр.98 от 28 Ноември 2014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подземните богатства - обн. ДВ. бр.23 от 12 Март 1999 г., изм. и доп. ДВ. бр.56 от 24 Юли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Закон за чистотата на атмосферния въздух – В сила от 29.06.1996 г., обн. ДВ. бр.45 от 28 Май 1996 г., изм. ДВ. бр.58 от 26 Юли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Закон за устройството на черноморското крайбрежие – в  сила от 01.01.2008 г., обн. ДВ. бр.48 от 15 Юни 2007 г., изм. и доп. ДВ. бр.36 от 13 Май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Закон за защита от шума в околната среда – в сила от 01.01.2006 г., обн. ДВ. бр.74 от 13 Септември 2005 г., изм. ДВ. бр.98 от 28 Ноември 2014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Закон за съхранение на въглероден диоксид в земните недра – в сила от 17.02.2012 г., обн. ДВ. бр.14 от 17 Февруари 2012 г., изм. и доп. ДВ. бр.82 от 26 Октомври 2012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http://fmcenter.centermine.com/bg/library/facility-property-management-benchmarking.html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http://management.about.com/cs/benchmarking/a/Benchmarking.htm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http://www.uni-svishtov.bg/dialog/2008/3.08.MCh.pdf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https://www3.epa.gov/</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http://www.raicommerce.bg/en/sustainability/ecology</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http://ijbssnet.com/journals/Vol_4_No_10_Special_Issue_August_2013/2.pdf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http://eur-lex.europa.eu/summary/chapter/employment_and_social_policy.html?root_ default=SUM_1_CODED%3D17,SUM_2_CODED%3D1705&amp;locale=en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https://en.wikipedia.org/wiki/Social_project_management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https://brightside.me/wonder-curiosities/10-tremendous-ecological-projects-that-make-our-planet-healthier-697660/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https://www.sciencedirect.com/science/article/pii/S0925857402000228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https://research.csiro.au/biodiversity-knowledge/projects/ecological-engineering-biodiversity/</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https://www.nap.edu/read/4919/chapter/9</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