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за управление и контрол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бъдещите специалисти по публична администрация да получат знания в областта на изграждането на системи за управление и контрол и чрез решаването на практически казуси от практиката на публичните институции, да придобият умения за справяне с различни ситуации и за вземане на решения, свързани с функционирането на тези системи. Успешното усвояване на знанията по дисциплината изисква добри познания по мениджмънт, контрол, управление на човешките ресурси, право, стратегическо планиране, финанси, както и възможности на студентите за самостоятелна работа. Разглежданите казуси са от реалната практика на българските и европейските общини, областни администрации, министерства и други ведомства.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мениджмънт, контрол, основи на публичната администрация, стратегическо планиране и управление на проекти, финанси, както и компетенции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знания и умения за прилагане на различни форми на контрол в публичния сектор, за изграждане на адекватни системи за финансово управление и контрол. Придобиват компетенции за прилагане на принципите за ефективност, ефикасност и целесъобразност при осъществяване на функциите на публичните институции в съответствие с определените им области на компетентност.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Birmingham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Liverpool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Sussex -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Вътрешният контрол като функция на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Еволюция на концепцията за контрола. Видове контрол</w:t>
              <w:br/>
              <w:t xml:space="preserve">2. Нормативна база на контрола в публичните организации</w:t>
              <w:br/>
              <w:t xml:space="preserve">3. Особености на контрола в публичните организации</w:t>
              <w:br/>
              <w:t xml:space="preserve">4. Същност на СФУК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Системен и процесен подход към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Системен подход към контрола</w:t>
              <w:br/>
              <w:t xml:space="preserve">2. Вътрешният контрол като процес</w:t>
              <w:br/>
              <w:t xml:space="preserve">3. Видове вътрешни контроли</w:t>
              <w:br/>
              <w:t xml:space="preserve">4. Логика във функциониране на вътрешните контроли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Управленска отговорност на ръководителите на публичните организации по въвеждането на СУК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Управленска отговорност</w:t>
              <w:br/>
              <w:t xml:space="preserve">2. Управленска отговорност във връзка със СФУК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Елементи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Постановка</w:t>
              <w:br/>
              <w:t xml:space="preserve">2. Контролна среда</w:t>
              <w:br/>
              <w:t xml:space="preserve">3. Управление на риска</w:t>
              <w:br/>
              <w:t xml:space="preserve">4. Контролни дейности</w:t>
              <w:br/>
              <w:t xml:space="preserve">5. Информация и комуникация</w:t>
              <w:br/>
              <w:t xml:space="preserve">6. Мониторинг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Риск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Основни елементи на риска</w:t>
              <w:br/>
              <w:t xml:space="preserve">2. Оперативен риск</w:t>
              <w:br/>
              <w:t xml:space="preserve">3. Стратегически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Изграждане на система за финансово управление и контрол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Интегрираност на СФУК в управлението на организацията</w:t>
              <w:br/>
              <w:t xml:space="preserve">2. Етапи на изграждане на СФУК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Възможности за усъвършенстване на СФУК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Конвенционални форми на прилагане на СФУК</w:t>
              <w:br/>
              <w:t xml:space="preserve">2. Модернизиране на СФУК на базата на ИКТ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ARIS Business Architect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Иванов, Г., Парашкевова, Е. Системи за управление и контрол в публичния сектор. АИ Ценов, Св., 2023шева, С.,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и др. Системите за финансово управление и контрол в българските общини - състояние и перспективи. Алманах научни изследвания, т. 25, част 2, 2018. https://almanahni.uni-svishtov.bg/title.asp?title=1215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 за финансово управление и контрол. Концептуален модел за общини. П., Изд. ЕПУ,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"Системи за управление и контрол в публичния сектор" в Платформата за дистанционно и електронно обучение на СА “Д. А. Ценов“, https://dl.uni-svishtov.bg/course/view.php?id=5355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Системите за финансово управление и контрол в българските общини - десет години по-късно.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Административен капацитет на държавната администрация в България. Изд. Стефанов и Сашева,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Н. Моделът „COSO”: библията на вътрешния контрол. Сп. Вътрешен одитор, бр.1,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Компендиум за системите за вътрешен контрол в държавите членки на ЕС,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професионални практики по вътрешен одит, The IIA Reaserch Foundation, ИВОБ,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управление и контрол. МФ,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Финансов контрол.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управленската отговорност в организациите от публичния сектор. МФ,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последващи оценки на изпълнението в организациите от публичния сектор. МФ,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предварителен контрол за законосъобразност в организациите от публичния сектор. МФ,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организациите от публичния сектор. МФ,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REVIEW. Part I, Internal Audit Role in Governance, Risk and Control, 11th Edition, Gleim Publications, Inc.,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Renard, J. Theorie et pratique de l'internal audit, Editions d'Organisation, Paris,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формата, съдържанието, реда и сроковете за представяне на информация по чл. 8, ал. 1от ЗФУКПС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https://fukvopublic.minfin.bg/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