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СТРАТЕГИЧЕСКО ПЛАНИРАНЕ</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Мониторинг и контрол на проекти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ФММ-КСП-Б-320</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ФММ-КСП-Б-320</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БЪЛГАРСКИ/РУСКИ/АНГЛИЙСКИ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33</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11</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11</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16</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8</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16</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45%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Запознаване на бъдещите специалисти по управление на проекти с организацията и прилагането на мониторинг и контрол на проекти, въвеждането на одитни пътеки за мониторинг и контрол, отговорностите на членовете на проектния екип и длъжностните лица от организациите, реализиращи проекти.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Успешното усвояване на знанията по дисциплината изисква добри познания по основи на управлението на проекти, управление на риска, управление на качеството, интегрирани процеси, финанси, контрол, математика и статистика, както и възможности на студентите за самостоятелна работа.</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Прилага се широк спектър от методи за представяне на учебния материал по дисциплината като:</w:t>
      </w:r>
    </w:p>
    <w:p w14:paraId="3EFBF371" w14:textId="5BCB3AD9" w:rsidR="006D3B5D" w:rsidRDefault="006D3B5D" w:rsidP="00BA4B91">
      <w:pPr>
        <w:ind w:firstLine="709"/>
        <w:jc w:val="both"/>
        <w:rPr>
          <w:rFonts w:ascii="Times New Roman" w:hAnsi="Times New Roman"/>
        </w:rPr>
      </w:pPr>
      <w:r>
        <w:rPr>
          <w:rFonts w:ascii="Times New Roman" w:hAnsi="Times New Roman"/>
        </w:rPr>
        <w:t>1. Презентация.</w:t>
      </w:r>
    </w:p>
    <w:p w14:paraId="3EFBF371" w14:textId="5BCB3AD9" w:rsidR="006D3B5D" w:rsidRDefault="006D3B5D" w:rsidP="00BA4B91">
      <w:pPr>
        <w:ind w:firstLine="709"/>
        <w:jc w:val="both"/>
        <w:rPr>
          <w:rFonts w:ascii="Times New Roman" w:hAnsi="Times New Roman"/>
        </w:rPr>
      </w:pPr>
      <w:r>
        <w:rPr>
          <w:rFonts w:ascii="Times New Roman" w:hAnsi="Times New Roman"/>
        </w:rPr>
        <w:t>2. Демонстрация.</w:t>
      </w:r>
    </w:p>
    <w:p w14:paraId="3EFBF371" w14:textId="5BCB3AD9" w:rsidR="006D3B5D" w:rsidRDefault="006D3B5D" w:rsidP="00BA4B91">
      <w:pPr>
        <w:ind w:firstLine="709"/>
        <w:jc w:val="both"/>
        <w:rPr>
          <w:rFonts w:ascii="Times New Roman" w:hAnsi="Times New Roman"/>
        </w:rPr>
      </w:pPr>
      <w:r>
        <w:rPr>
          <w:rFonts w:ascii="Times New Roman" w:hAnsi="Times New Roman"/>
        </w:rPr>
        <w:t>3. Решаване на казуси и тестове.</w:t>
      </w:r>
    </w:p>
    <w:p w14:paraId="3EFBF371" w14:textId="5BCB3AD9" w:rsidR="006D3B5D" w:rsidRDefault="006D3B5D" w:rsidP="00BA4B91">
      <w:pPr>
        <w:ind w:firstLine="709"/>
        <w:jc w:val="both"/>
        <w:rPr>
          <w:rFonts w:ascii="Times New Roman" w:hAnsi="Times New Roman"/>
        </w:rPr>
      </w:pPr>
      <w:r>
        <w:rPr>
          <w:rFonts w:ascii="Times New Roman" w:hAnsi="Times New Roman"/>
        </w:rPr>
        <w:t>4. Дискусии.</w:t>
      </w:r>
    </w:p>
    <w:p w14:paraId="3EFBF371" w14:textId="5BCB3AD9" w:rsidR="006D3B5D" w:rsidRDefault="006D3B5D" w:rsidP="00BA4B91">
      <w:pPr>
        <w:ind w:firstLine="709"/>
        <w:jc w:val="both"/>
        <w:rPr>
          <w:rFonts w:ascii="Times New Roman" w:hAnsi="Times New Roman"/>
        </w:rPr>
      </w:pPr>
      <w:r>
        <w:rPr>
          <w:rFonts w:ascii="Times New Roman" w:hAnsi="Times New Roman"/>
        </w:rPr>
        <w:t>5. Ролеви игри.</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Прилагат се:</w:t>
      </w:r>
    </w:p>
    <w:p w14:paraId="0510FAB4" w14:textId="488C766D" w:rsidR="006D3B5D" w:rsidRDefault="006D3B5D" w:rsidP="00BA4B91">
      <w:pPr>
        <w:ind w:firstLine="709"/>
        <w:jc w:val="both"/>
        <w:rPr>
          <w:rFonts w:ascii="Times New Roman" w:hAnsi="Times New Roman"/>
        </w:rPr>
      </w:pPr>
      <w:r>
        <w:rPr>
          <w:rFonts w:ascii="Times New Roman" w:hAnsi="Times New Roman"/>
        </w:rPr>
        <w:t>• комуникационни методи – използване на възможностите за социално общуване чрез системата за дистанционно обучение Moodle;</w:t>
      </w:r>
    </w:p>
    <w:p w14:paraId="0510FAB4" w14:textId="488C766D" w:rsidR="006D3B5D" w:rsidRDefault="006D3B5D" w:rsidP="00BA4B91">
      <w:pPr>
        <w:ind w:firstLine="709"/>
        <w:jc w:val="both"/>
        <w:rPr>
          <w:rFonts w:ascii="Times New Roman" w:hAnsi="Times New Roman"/>
        </w:rPr>
      </w:pPr>
      <w:r>
        <w:rPr>
          <w:rFonts w:ascii="Times New Roman" w:hAnsi="Times New Roman"/>
        </w:rPr>
        <w:t>• емпирични методи (презентация).</w:t>
      </w:r>
    </w:p>
    <w:p w14:paraId="0510FAB4" w14:textId="488C766D" w:rsidR="006D3B5D" w:rsidRDefault="006D3B5D" w:rsidP="00BA4B91">
      <w:pPr>
        <w:ind w:firstLine="709"/>
        <w:jc w:val="both"/>
        <w:rPr>
          <w:rFonts w:ascii="Times New Roman" w:hAnsi="Times New Roman"/>
        </w:rPr>
      </w:pPr>
      <w:r>
        <w:rPr>
          <w:rFonts w:ascii="Times New Roman" w:hAnsi="Times New Roman"/>
        </w:rPr>
        <w:t>Moodle - open-source система за e-learning, информационни и комуникационни технологии и интернет.</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Обучението на студентите по дисциплината им дава познания за организацията на мониторинговата и контролната дейност при управлението на проекти, за формите и методите за контрол, за индикаторите за осъществяване на мониторинг, за видовете контролни дейности, осъществяване в процеса на управление на проекти.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Завършилите курса студенти ще могат да разработват планове за мониторинг и контрол на проекти, да формират списък от показатели за мониторинг, да извършват контролни дейности за оценка изпълнението на проектите, на допустимостта на разходите, на спазването на специфичните изисквания на донорите, на резултатите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Harvard Business School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Walden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VA Learning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University of California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Санкт Петербургский Государственый Экономический Университет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Същност, цели и обхват на мониторинга и на контрола на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Разглеждат се следните въпроси:</w:t>
              <w:br/>
              <w:t xml:space="preserve">1.	Същност на мониторинга и на контрола на проекти</w:t>
              <w:br/>
              <w:t xml:space="preserve">2.	Цели на мониторинга и на контрола</w:t>
              <w:br/>
              <w:t xml:space="preserve">3.	Обхват на мониторинга и на контрола на проекти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Показатели за мониторинг на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Разглеждат се следните въпроси:</w:t>
              <w:br/>
              <w:t xml:space="preserve">1.	Финансови показатели</w:t>
              <w:br/>
              <w:t xml:space="preserve">2.	Показатели за изпълнение</w:t>
              <w:br/>
              <w:t xml:space="preserve">3.	Показатели за резултати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Организация на мониторинга и на контрола на проекти. Одитни пътеки при управление и контрол на процедурите, документите и финансовите средства по проекти, финансирани от 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Разглеждат се следните въпроси:</w:t>
              <w:br/>
              <w:t xml:space="preserve">1.	Вътрешна организация на мониторинга и контрола</w:t>
              <w:br/>
              <w:t xml:space="preserve">2.	Отговорности на слъжностните лица</w:t>
              <w:br/>
              <w:t xml:space="preserve">3.	Съдържание на одитните пътки за управление и контрол на проекти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Мониторинга като процес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Разглеждат се следните въпроси:</w:t>
              <w:br/>
              <w:t xml:space="preserve">1. Процесен подход към мониторинга</w:t>
              <w:br/>
              <w:t xml:space="preserve">2. Организационна рамка за мониторинг</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Мониторинг и контрол на специфичните изисквания на донорите на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Разглеждат се следните въпроси:</w:t>
              <w:br/>
              <w:t xml:space="preserve">1.	Видове специфични изисквания</w:t>
              <w:br/>
              <w:t xml:space="preserve">2.	Най-чести нарушения на специфичните изисквания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Приложение на резултатите от мониторинга и контрола на проект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Разглеждат се следните въпроси:</w:t>
              <w:br/>
              <w:t xml:space="preserve">1. Приложение на резултатите от мониторинга на проект</w:t>
              <w:br/>
              <w:t xml:space="preserve">2. Приложение на резултатите от контрола на проект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Софтуерни продукти за мониторинг и контрол на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Разглеждат се следните въпроси:</w:t>
              <w:br/>
              <w:t xml:space="preserve">1.	Възможности на Microsoft Project за мониторинг и контрол на проекти</w:t>
              <w:br/>
              <w:t xml:space="preserve">2.	Възможности на Primavera за мониторинг и контрол на проекти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MS Project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Primavera</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Андреев, О. Мениджмънт на проекти. Софтрейд, С., 2006.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Чатфийлд, К., Джонсън, Т. Управление на проекти с Microsoft Project 2002. Софпрес, С., 2003.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Боева, Б. Бизнес и управление на проекти. С., 1992.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Богданова, М., Управление на проекти, АИ „Ценов“,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Борисов, Б. Иновативни модели за управление на общините. Издателство на ЕПУ Перник.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Борисов, Б. и др. Процесът на осъществяване на инвестиционни проекти в иновационната фирмена дейност. Електронно списание „Диалог“, бр. 1, СА Д. А. Ценов - Свищов,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Борисов, Б. и др. Приложение на АВС анализа при планиране на проектните дейности. Алманах научни изследвания. Том 4. АИ Ценов, Св., 2006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Борисов, Б. Системи за финансово управление и контрол. Издателство на ЕПУ, Перник,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Чатфийлд, К. и Т. Джонсън. Управление на проекти с Microsoft Project 2002. С., 2004.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Шматалюк А, Ферапонтов М., Громов А., Каменнова М. Моделирование бизнеса. Методология ARIS, 2001.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Bruke, R. Project Management and Contrtol, 2nd Edition, John Wiley &amp; Sons, 1994.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Cical, G. The Project Managers Guide to Microsoft Project 2019: Covers Standard, Professional, Server, Project Web App, and Office 365 Versions, Apress,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Davis R., Brabaender E. ARIS Design Platform. Getting Started with BPM,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Dorsh J. Jeffrey, Mahmoud, Y. A framework for benchmarking in the public sector Literature review and directions for future research, International Journal of Public Sector Management, 1998.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IPMA. Organisational Competence Baseline for Developing Competence in Managing by Projects. Amsterdam: IPMA, 2019.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16. </w:t>
            </w:r>
            <w:r w:rsidR="007C6374">
              <w:rPr>
                <w:rFonts w:ascii="Times New Roman" w:hAnsi="Times New Roman"/>
                <w:bCs/>
                <w:color w:val="222222"/>
                <w:spacing w:val="-7"/>
                <w:sz w:val="24"/>
                <w:szCs w:val="24"/>
              </w:rPr>
              <w:t>Kerzner, H. Project Management Metrics, KPIs, and Dashboards: A Guide to Measuring and Monitoring Project Performance, Wiley,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17. </w:t>
            </w:r>
            <w:r w:rsidR="007C6374">
              <w:rPr>
                <w:rFonts w:ascii="Times New Roman" w:hAnsi="Times New Roman"/>
                <w:bCs/>
                <w:color w:val="222222"/>
                <w:spacing w:val="-7"/>
                <w:sz w:val="24"/>
                <w:szCs w:val="24"/>
              </w:rPr>
              <w:t>Project Management Institute. Project Management Body of Knowledge (PMBOK GUIDE), 6th edition. Pennsylvania: Project Management Institute, 2017.</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Нончев, А. Център за изследване на демокрацията. Мониторинг и оценка на публични политики и програми. С.,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Ferens, D.C. Developments in Programme Management. International Journal of Project Management, 1993, 9(3).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Jeston J., Nelis J. Business Process Management: Practical Guide to Successful Implementations, Elsevier, 2006.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Harmon P. Buseness Process Change. Morgan Kaufmann Publishers, 2007.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Lock, D. Project Management, 6th Edition, Gover, 1996.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Murch, R. Project Management – Best Practices for IT Professionals, Prentice Hall, 2001.</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управление на средствата от европейските структурни и инвестиционни фондове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Регламент (ЕС) № 1303/2013 на Европейския парламент и на Съвета от 17 декември 2013 година за определяне на общоприложими разпоредби за ЕФРР, ЕСФ, КФ, ЕЗФРСР и ЕФМДР и за определяне на общи разпоредби за ЕФРР, ЕСФ, КФ и ЕФМДР, и за отмяна на Регламент (ЕО) № 1083/2006 на Съвета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European Commission – Aid Delivery Methods, Vol. 1, Project Cycle Management Guidelines. Brussels, 2004.</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https://eumis2020.government.bg/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д.н. Борислав Борисов)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Евелина Парашкевова-Великова)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Христо Сирашки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