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МЕНИДЖМЪНТ И МАРКЕТИНГ</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СТРАТЕГИЧЕСКО ПЛАНИРАНЕ</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Ваня Григорова</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3</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26.11.2024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5</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20.11.2024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Териториално и селищно устройство </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ФММ-КСП-Б-310</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6</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БАКАЛАВЪР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ФММ-КСП-Б-310</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БЪЛГАРСКИ/РУСКИ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v.04/2024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56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28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56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94</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122</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94</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47</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47</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15</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19</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15</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9</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12</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9</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9</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12</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9</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14</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18</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14</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150</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50%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50%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50%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5%</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45%</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50%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Въпроси, казус, тест</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50%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Цел на курса: запознаване на бъдещите специалисти по "Публична администрация" с икономическите основи на териториалното и селищното устройство. Учебният материал е съобразен със съдържанието на подобни курсове в развитите европейски страни. Oриентацията на курса е с теоретико-методологически характер. Обучението по ТСУ подготвя студентите за усвояване на знанията по териториално планиране и регулиране, трудова борса и др.</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Вход на курса: За усвояването на материала е нужна подготовка по административно право, административен процес, основи на управлението, икономическа география, екология и други, които предполагат обучаемите да придобият знания, свързани с организацията и работата на икономическата система, ролята на пазара, конкуренцията, цените, ефективно разпределението на ресурсите, международната търговия; мениджмънт на въпросите свързани с опазването на околната среда и ефективното разходване на природните ресурси; умения като: критично мислене, аналитични и изследователски умения, както и умения за работа в екип.</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При обучението на студентите се използва дигитално учебно съдържание, за усвояването на което се прилагат различни традиционни и дигитални методи на обучение и оценяване на придобитите знания и умения (традиционни и видео лекции, казуси, симулации, ролеви игри, дебати, дискусии, демонстрации, мозъчни атаки, директни инструкции, кооперативно учене, независими и групови проекти, учене чрез  преживяване, дигитални инструменти, интерактивни методи на преподаване). Учебните занятия се провеждат както във вид на традиционни лекции чрез използване на съвременни технически средства за презентация (интерактивни дъски и екрани, холограмни проектори, устройства за виртуална реалност и др.), така и във вид на синхронни лекции и семинарни занятия във виртуални класни стаи.
</w:t>
      </w:r>
    </w:p>
    <w:p w14:paraId="3EFBF371" w14:textId="5BCB3AD9" w:rsidR="006D3B5D" w:rsidRDefault="006D3B5D" w:rsidP="00BA4B91">
      <w:pPr>
        <w:ind w:firstLine="709"/>
        <w:jc w:val="both"/>
        <w:rPr>
          <w:rFonts w:ascii="Times New Roman" w:hAnsi="Times New Roman"/>
        </w:rPr>
      </w:pPr>
      <w:r>
        <w:rPr>
          <w:rFonts w:ascii="Times New Roman" w:hAnsi="Times New Roman"/>
        </w:rPr>
        <w:t>Записите на занятията и дигиталните обучителни ресурси се съхраняват в облачно базирани библиотеки с учебни материали, което дава възможност за асинхронен достъп до тези ресурси в удобно за обучаемите време.</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(Distance Learning платформа, социални мрежи и сайтове за комуникиране и обучение) с прилагане на иновативни синхронни и асинхронни методи за обучение (интерактивно обучение, инцидентно обучение, проблемно ориентирано обучение, казусно обучение, ролеви игрови тип обучение, кооперативно/съвместно обучение) и др.</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Обучението по дисциплината "Териториално и селищно устройство" позволява студентите да придобият знания, свързани с познаване и дискутиране на основната терминология в областта на териториалното и селищно устройство, анализиране политиките за развитие на територията, познаване приоритетните области на регионалната политика на ЕС в сферата на териториалното развитие, анализиране и оценка на прилагането на местни стратегии за пространствено-икономическо взаимодействие, икономическите, екологичните, културните, социалните и др. въздействия върху развитието на територията; да познават и различават различните нива на управление, ролята на гражданите в осъществяването на политиката за развитие на територията и др. Основните умения са свързани със задълбочаване на аналитичните способности на студентите, критично мислене, количествен и качествен анализ, пространствено планиране, работа в екип, комуникационни умения и др. Водещите компетенции на обучаемите са свързани с: анализ, синтез и прилагане на теоретичните знания в областта на пространственото планиране в практиката на развитието на територията; организационно управление и работа в група, картографиране на различните групи интереси при управлението на територията, разбиране на концепции, инструменти и техники, използвани от органите на пространственото планиране в ЕС и в България и др.</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University of Florence, Italy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University of Sheffield, UK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University of Iowa, Iowa, USA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СУ "Климент Охридски", София.</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1. Понятие, предмет, обект и принципи на теорията и практиката на   териториалното и селищно устройство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Понятие, предмет и обект на териториалното селищно устройство</w:t>
              <w:br/>
              <w:t xml:space="preserve">2.	Принципи на териториалното и селищно устройство</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2. Нормативна основа и органи на устройството на територията.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Същност на нормативна уредба на устройството на територията</w:t>
              <w:br/>
              <w:t xml:space="preserve">2.	Органи на териториалното и селищно устройство </w:t>
              <w:br/>
              <w:t xml:space="preserve">3.	Планиране и регулиране предназначението на територията  и поземлените имоти.</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3. Административно-териториалното устройство на Р. България</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Същност на административно-териториалното делене</w:t>
              <w:br/>
              <w:t xml:space="preserve">2.	Основни административно-териториални единици в Р. България</w:t>
              <w:br/>
              <w:t xml:space="preserve">3.	Териториална организация на страната</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4. Стратегическо пространствено планиране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Същност и специфични характеристики на пространственото планиране</w:t>
              <w:br/>
              <w:t xml:space="preserve">2.	Основни документи на пространственото планиране в Р. България</w:t>
              <w:br/>
              <w:t xml:space="preserve">3.	Интегрирано устойчиво градско развитие</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5. Устройствено планиране на територията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Същност и специфични характеристики на общия устройствен план</w:t>
              <w:br/>
              <w:t xml:space="preserve">2.	Същност и специфични характеристики на подробния устройствен план</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6. Развитие на селищната мрежа и урбанистичната структура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Същност и специфика на селищната мрежа и урбанистичното развитие</w:t>
              <w:br/>
              <w:t xml:space="preserve">2.	Характеристики на урбанистичното развитие на районите в България</w:t>
              <w:br/>
              <w:t xml:space="preserve">3.	Териториално-урбанистична структура</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7. Локализационни решения</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Локализация на селскостопанските дейности. Модел на Фон Тюнен </w:t>
              <w:br/>
              <w:t xml:space="preserve">2.	Модел на Вебер за локализиране на предприятия.</w:t>
              <w:br/>
              <w:t xml:space="preserve">3.	Модел на Алонсо за локализация на фирмите</w:t>
              <w:br/>
              <w:t xml:space="preserve">4.	Модел на Кристалер</w:t>
              <w:br/>
              <w:t xml:space="preserve">5.	Гравитационен модел за развитие на градовете</w:t>
              <w:br/>
              <w:t xml:space="preserve">6.	Еволюция на факторите на локализация</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  MS Office</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2</w:t>
            </w:r>
            <w:r w:rsidR="00275D25">
              <w:rPr>
                <w:rFonts w:ascii="Times New Roman" w:hAnsi="Times New Roman"/>
                <w:sz w:val="24"/>
                <w:szCs w:val="24"/>
              </w:rPr>
              <w:t xml:space="preserve"> </w:t>
            </w:r>
            <w:r w:rsidR="00261DFD">
              <w:rPr>
                <w:rFonts w:ascii="Times New Roman" w:hAnsi="Times New Roman"/>
                <w:sz w:val="24"/>
                <w:szCs w:val="24"/>
              </w:rPr>
              <w:t> Adobe Acrobat v8</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3</w:t>
            </w:r>
            <w:r w:rsidR="00275D25">
              <w:rPr>
                <w:rFonts w:ascii="Times New Roman" w:hAnsi="Times New Roman"/>
                <w:sz w:val="24"/>
                <w:szCs w:val="24"/>
              </w:rPr>
              <w:t xml:space="preserve"> </w:t>
            </w:r>
            <w:r w:rsidR="00261DFD">
              <w:rPr>
                <w:rFonts w:ascii="Times New Roman" w:hAnsi="Times New Roman"/>
                <w:sz w:val="24"/>
                <w:szCs w:val="24"/>
              </w:rPr>
              <w:t> Adobe Dreamwear v8</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4</w:t>
            </w:r>
            <w:r w:rsidR="00275D25">
              <w:rPr>
                <w:rFonts w:ascii="Times New Roman" w:hAnsi="Times New Roman"/>
                <w:sz w:val="24"/>
                <w:szCs w:val="24"/>
              </w:rPr>
              <w:t xml:space="preserve"> </w:t>
            </w:r>
            <w:r w:rsidR="00261DFD">
              <w:rPr>
                <w:rFonts w:ascii="Times New Roman" w:hAnsi="Times New Roman"/>
                <w:sz w:val="24"/>
                <w:szCs w:val="24"/>
              </w:rPr>
              <w:t> Adobe Flash v8</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Учебен курс в Платформата за дистанционно и електронно обучение на СА “Д. А. Ценов“, https://dl.uni-svishtov.bg/course/view.php?id=5495</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Богданова, М., Лазарова, Е. (2022) Териториално и селищно устройство, Свищов, АИ Ценов</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3. </w:t>
            </w:r>
            <w:r w:rsidR="007C6374">
              <w:rPr>
                <w:rFonts w:ascii="Times New Roman" w:hAnsi="Times New Roman"/>
                <w:bCs/>
                <w:color w:val="222222"/>
                <w:spacing w:val="-7"/>
                <w:sz w:val="24"/>
                <w:szCs w:val="24"/>
              </w:rPr>
              <w:t>Илова, С. и др. Новите положения в Закона за устройство на територията : Коментар на промените в ЗУТ : Закон за устройство на територията : Закон за регионалното развитие. Труд и право, София, 2012.</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4. </w:t>
            </w:r>
            <w:r w:rsidR="007C6374">
              <w:rPr>
                <w:rFonts w:ascii="Times New Roman" w:hAnsi="Times New Roman"/>
                <w:bCs/>
                <w:color w:val="222222"/>
                <w:spacing w:val="-7"/>
                <w:sz w:val="24"/>
                <w:szCs w:val="24"/>
              </w:rPr>
              <w:t>Thomas, E., H. Wieke and H. Andreas. The global urban footprint (2018) Urban Remote Sensing, Second Edition, pp. 3-14 DOI 10.1201/9781138586642</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Списание Публична администрация</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Списание Архитектура</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Ковачев, С. Актуални промени в правната уредба на устройството на територията : Закон за устройство на територията : Закон за устройство на Черноморското крайбрежие : Коментар на промените : Нормативен текст. Труд и право, София, 2016 .</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T.W. Crawford, M.K. Rahman, 9.10 - Settlement Patterns, Elsevier, 2018, Pages 106-122, ISBN 9780128032213, https://doi.org/10.1016/B978-0-12-409548-9.10419-1. (https://www.sciencedirect.com/science/article/pii/B9780124095489104191)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Ковачев, Атанас и др. Тезаурус по архитектура, урбанистика, териториално устройство, местно самоуправление, недвижима собственост. Варна : Геа принт, 2011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Ст. Хрелев, Икономически основи на териториалното и селищно устройство, Варна.1993.</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Brakman, Steven et al. The New Introduction to Geographical Economics. - 2. ed. . - Cambridge : University press, 2009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Слаев, А. Пазарна теория на урбанизма : Ч. 1 - Варна : Варненски свободен унив. Черноризец Храбър, 2012 .</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Кузык, Б.  Прогнозирование, стратегическое планирование и национальное программирование : Учебник - 4. изд., перераб. и доп. . - Москва : Экономика, 2011.</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Закон за устройство на територията.</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Национална концепция за пространствено развитие.</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Boeing, G. (2019). The Morphology and Circuity of Walkable and Drivable Street Networks. In: D'Acci, L. (eds) The Mathematics of Urban Morphology. Modeling and Simulation in Science, Engineering and Technology. Birkhäuser, Cham. https://doi.org/10.1007/978-3-030-12381-9_12</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Hein, C. et al. (2020). Introduction: Connecting Water and Heritage for the Future. In: Hein, C. (eds) Adaptive Strategies for Water Heritage. Springer, Cham. https://doi.org/10.1007/978-3-030-00268-8_1</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проф. д-р Маргарита Богданова)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гл. ас. д-р Елица Лазарова)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Михаил Чиприянов</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