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Методи за стратегически изследвания</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ФММ-КСП-Б-308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ФММ-КСП-Б-308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Въпроси, казуси,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Диагностицирането на критичните точки на корпоративната система представлява задължително условие за провеждането на ефективен процес на планиране и управление. А самото диагностициране може да се осъществи единствено по пътя на всеобхватно, задълбочено, методически обосновано и последователно извършвано стратегическо изследване. То може да бъде с ясно изразен акцент в провеждането на проучвателната работа, например с приоритет на вътрешни фактори или на външни фактори. Независимо от конкретната ориентация обаче основната цел на стратегическото изследване винаги се свежда до изясняване на настоящото конкурентно състояние на бизнесорганизацията и на потенциала му за бъдещо развитие (от стратегически позиции).
</w:t>
      </w:r>
    </w:p>
    <w:p w14:paraId="4366F864" w14:textId="161C108E" w:rsidR="00106549" w:rsidRDefault="00106549" w:rsidP="00106549">
      <w:pPr>
        <w:ind w:firstLine="709"/>
        <w:jc w:val="both"/>
        <w:rPr>
          <w:rFonts w:ascii="Times New Roman" w:hAnsi="Times New Roman"/>
        </w:rPr>
      </w:pPr>
      <w:r>
        <w:rPr>
          <w:rFonts w:ascii="Times New Roman" w:hAnsi="Times New Roman"/>
        </w:rPr>
        <w:t>В настоящият курс вниманието се ограничава основно до четири метода за стратегически изследвания и решения, разгледани в концептуален и в практико-приложен аспект. При тяхното представяне е използвана структурна схема, включваща елементите същност и развитие, обща характеристика, полета на приложение и методика на провеждане. Тези методи са: бенчмаркинг; балансирана система от показатели за ефективност (BSC); крос-импакт анализ; рейтинг на конкурентните сили (CSR).</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„Микроикономика”, “Макроикономика”, „Основи на управлението”, „Основи на планирането и програмирането”, „Фирмено планиране” и др., както и наличие на възможности от страна на студентите за самостоятелна работа.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обучението по настоящия курс студентите ще разполагат със знания, умения и компетенции за успешно приложение на методите за стратегически изследвания и решения. Възможните области на приложение, от една страна, са свързани най-вече с осигуряването на данни, тяхното консолидиране и анализиране в контекста на проучвания сложен проблем (т.е. обслужване нуждите на “стратегическото мислене”). От друга страна – ще има условия да се разработват (планират) варианти за внедряване на изготвените решения (обслужващи нуждите на “стратегическото действие”).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Washington (САЩ)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Universitaet Wien (Австрия)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Stirling (Шотландия)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 Тема I. За стратегическото изследване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Динамика на системите</w:t>
              <w:br/>
              <w:t xml:space="preserve">2.	За необходимостта от стратегическо изследване</w:t>
              <w:br/>
              <w:t xml:space="preserve">3.	Разновидности на стратегическите изследвания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 Тема II. Методически аспекти на стратегическото изследване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Вариант на обща методика на стратегическото изследване</w:t>
              <w:br/>
              <w:t xml:space="preserve">2.	Инструментариум на стратегическите изследвания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 Тема III. Бенчмаркинг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предназначение</w:t>
              <w:br/>
              <w:t xml:space="preserve">2.	Форми на приложение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 Тема IV. Процедура на осъществяване на бенчмаркинга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Определяне обекта на бенчмаркинга</w:t>
              <w:br/>
              <w:t xml:space="preserve">2.	Избор на еталон</w:t>
              <w:br/>
              <w:t xml:space="preserve">3.	Осигуряване на информация</w:t>
              <w:br/>
              <w:t xml:space="preserve">4.	Анализ и вземане на решения</w:t>
              <w:br/>
              <w:t xml:space="preserve">5.	Внедряване на бенчмаркинг-решенията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 Тема V. Балансирана система от показатели за ефективност (BSC)</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метода</w:t>
              <w:br/>
              <w:t xml:space="preserve">2.	Структурни компоненти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 Тема VI. Процедурни моменти на BSC</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Трансформиране на визията в оперативно-тактически решения</w:t>
              <w:br/>
              <w:t xml:space="preserve">2.	Мониторинг на стратегическата релация “планиране-изпълнение”.</w:t>
              <w:br/>
              <w:t xml:space="preserve">3.	Анализ на резултатите и реинженеринг на стратегията</w:t>
              <w:br/>
              <w:t xml:space="preserve">4.	Апробация на метода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 Тема VII. Крос-импакт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обща характеристика</w:t>
              <w:br/>
              <w:t xml:space="preserve">2.	Методика на прилагане</w:t>
              <w:br/>
              <w:t xml:space="preserve">3.	Полета на приложение</w:t>
              <w:br/>
              <w:t xml:space="preserve">4.	Приложение на крос-импакт матрицата при разработването на стратегически сценарии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 Тема VIII. Рейтинг на конкурентните сили - CSR</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характеристика и приложение</w:t>
              <w:br/>
              <w:t xml:space="preserve">2.	Методически решения</w:t>
              <w:br/>
              <w:t xml:space="preserve">3.	Възможности за интегрирано приложение на CSR и PEST-анализ</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 Тема IX. Други методи за стратегически изследвания и решения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VRIO анализ</w:t>
              <w:br/>
              <w:t xml:space="preserve">2.	Стратегически часовник на Bowman</w:t>
              <w:br/>
              <w:t xml:space="preserve">3.	Теория на ограниченията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https://dl.uni-svishtov.bg/course/view.php?id=5101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Чиприянов, М. Методи за стратегически изследвания (2021)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Чиприянов, М. Методи за стратегически изследвания и решения. В. Търново, Абагар, 2008.</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Захариев. Е. Стратегическо управление на фирмата. В. Търново, Абагар, 1995.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Каменов, К., Ат. Дамянов. Фирмената промяна. // Библиотека “Стопански свят”, Свищов, Ценов, 1995.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Чиприянов, М. Методи за стратегически изследвания и решения (сборник материали за аудиторна и извънаудиторна работа). В. Търново, Абагар,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Чиприянов, М. Корпоративно планиране. В. Търново, Абагар,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Чиприянов, М., Е. Лазарова. Иновации и иновационни стратегии. В. Търново, Абагар,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Kaplan, R., Norton, D., Alignment: Using the Balanced Scorecard to Create Corporate Synergies. Harvard Business School Press, 2006.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Energy Efficiency Benchmarking Methodology. Brussels: CEN, prEN16231:2011,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Palmatier, Robert W. et al.  Marketing Strategy : Based on First Principles and Data Analytics / Robert W. Palmatier, Shrihari Sridhar . - London : Palgrave Macmillan, 2017 . - 288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Fernando Borrás, José L. Ruiz, Inmaculada Sirvent, Planning improvements through data envelopment analysis (DEA) benchmarking based on a selection of peers, Socio-Economic Planning Sciences, Volume 95, 2024,https://doi.org/10.1016/j.seps.2024.102020.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Criscuolo, C., Lalanne, G. A New Approach for Better Industrial Strategies. J Ind Compet Trade 24, 6 (2024). https://doi.org/10.1007/s10842-024-00416-7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Каплан, Р., Д. Нортън. Балансирана система от показатели за ефективност: как да превърнем стратегията в действие. С., Класика и стил,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Велев, Младен и др.   Управление на конкурентоспособността / Младен Велев, Анка Цветанова, Сия Велева . - София : Софттрейд, 2017 . - 452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Bostrom, Nick . Superintelligence : Paths, Dangers, Strategies / Nick Bostrom . - Oxford : Oxford University Press, 2017 . - 415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Gordon, T. Cross-Impact Method. A publication of United Nations Development Program’s African Futures Project incollaboration with the United Nations University’s Millennium Project, 1994.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Kaplan, R., D. Norton. Puttingthe Balanced Scorecard  to Work. //Harvard Business Review, September-October 1993.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Raa, Th. The Economics of Benchmarking : Measuring Perfirmance for Competitive Advantage. New York, Palgrave Macmillan,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Чиприянов, М., Е. Линкова. Антикризисен мениджмънт. В. Търново, Абагар, 2014.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 в сила от 01.07.1991 г.,  обн. ДВ. бр.48 от 18 Юни 1991 г., изм. ДВ. бр.13 от 16 Февруари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задълженията и договорите - попр. ДВ. бр.2 от 5 Декември 1950 г., изм. ДВ. бр.50 от 30 Май 2008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http://www.competitivestrengthreport.com/file/csr_extract.pdf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http://www.pimsonline.com/demoMrkAttrComp.htm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http://www.uni-weimar.de/medien/management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http://www.bg-ikonomika.com/2011/04/blog-post.html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http://tuj.asenevtsi.com/Lean/L003.htm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http://www.quality.government.bg/upload/docs/Presentation_BSc_1.pdf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https://www.investopedia.com/terms/b/balancedscorecard.asp</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https://hbr.org/1992/01/the-balanced-scorecard-measures-that-drive-performance-2</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https://balancedscorecard.org/bsc-basics-overview/</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https://www.intrafocus.com/balanced-scorecard/</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https://www.clearpointstrategy.com/full-exhaustive-balanced-scorecard-example/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https://www.bernardmarr.com/default.asp?contentID=1753</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https://asq.org/quality-resources/benchmarking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