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СТРАТЕГИЧЕСКО ПЛАНИРАНЕ</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3</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5</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Фирмено планиране</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ФММ-КСП-Б-307</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ФММ-КСП-Б-307</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БЪЛГАРСКИ/АНГЛИЙСКИ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v.04/2024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19</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15</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9</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12</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9</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9</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12</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9</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14</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18</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14</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45%</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Въпроси, казуси, 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Курсът по „Фирмено планиране” има за цел да предостави систематизирани и структурирани планови знания,  свързани с разработването визия за развитие на малки и средни фирми в условията на глобализация и пазарно стопанство, както и придобиването на умения за решаване на конкретни планови задачи.
</w:t>
      </w:r>
    </w:p>
    <w:p w14:paraId="4366F864" w14:textId="161C108E" w:rsidR="00106549" w:rsidRDefault="00106549" w:rsidP="00106549">
      <w:pPr>
        <w:ind w:firstLine="709"/>
        <w:jc w:val="both"/>
        <w:rPr>
          <w:rFonts w:ascii="Times New Roman" w:hAnsi="Times New Roman"/>
        </w:rPr>
      </w:pPr>
      <w:r>
        <w:rPr>
          <w:rFonts w:ascii="Times New Roman" w:hAnsi="Times New Roman"/>
        </w:rPr>
        <w:t>Курсът е балансиран в теоретично и практическо отношение. Теоретичната част е изградена на базата на съвременни литературни източници, а практическата – на основата на опита на български и чуждестранни фирми. Учебната дисциплина е разработена за осигуряване на компетенции в областта на фирмените плановете, организацията на планов процес, структурата и съдържанието на фирменият план, планирането на производствените фактори и управленските функции, особеностите на планирането в различните отрасли на икономиката и др.</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Успешното усвояване на знанията по дисциплината изисква добри познания по „Микроикономика”, „Макроикономика”, „Математика”, „Основи на планирането и прогнозирането” и др., както и наличие на възможности от страна на студентите за самостоятелна работа.</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При обучението на студентите се използва дигитално учебно съдържание, за усвояването на което се прилагат различни традиционни и дигитални методи на обучение и оценяване на придобитите знания и умения (традиционни и видео лекции, казуси, симулации, ролеви игри, дебати, дискусии, демонстрации, мозъчни атаки, директни инструкции, кооперативно учене, независими и групови проекти, учене чрез  преживяване, дигитални инструменти, интерактивни методи на преподаване). Учебните занятия се провеждат както във вид на традиционни лекции чрез използване на съвременни технически средства за презентация (интерактивни дъски и екрани, холограмни проектори, устройства за виртуална реалност и др.), така и във вид на синхронни лекции и семинарни занятия във виртуални класни стаи.
</w:t>
      </w:r>
    </w:p>
    <w:p w14:paraId="3EFBF371" w14:textId="5BCB3AD9" w:rsidR="006D3B5D" w:rsidRDefault="006D3B5D" w:rsidP="00BA4B91">
      <w:pPr>
        <w:ind w:firstLine="709"/>
        <w:jc w:val="both"/>
        <w:rPr>
          <w:rFonts w:ascii="Times New Roman" w:hAnsi="Times New Roman"/>
        </w:rPr>
      </w:pPr>
      <w:r>
        <w:rPr>
          <w:rFonts w:ascii="Times New Roman" w:hAnsi="Times New Roman"/>
        </w:rPr>
        <w:t>Записите на занятията и дигиталните обучителни ресурси се съхраняват в облачно базирани библиотеки с учебни материали, което дава възможност за асинхронен достъп до тези ресурси в удобно за обучаемите време.</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(Distance Learning платформа, социални мрежи и сайтове за комуникиране и обучение) с прилагане на иновативни синхронни и асинхронни методи за обучение (интерактивно обучение, инцидентно обучение, проблемно ориентирано обучение, казусно обучение, ролеви игрови тип обучение, кооперативно/съвместно обучение)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Обучението на студентите по дисциплината им дава знания за същността на бизнес плановете, за организацията на плановия процес в малките и средни фирми, за основните методи, използвани във фирменото планиране и за типовите планови документи, които са в обръщение в една фирма. Обучението по дисциплината ще изгради практически умения в студентите, които да са им полезни за разработване на реални бизнес планове на фирми, на оперативни и на работни планове за тяхната реализация, също и умения за разработване и реализиране на проекти, фирмени стратегии, програми, прогнози, сценарии и други планови разработки.</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Colorado State University (САЩ),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Granite State College (САЩ),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Northumbria University (United Kingdom)</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Същност на фирменото планиране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Място, роля и специфика на фирменият план сред останалите планови документи</w:t>
              <w:br/>
              <w:t xml:space="preserve">2.	Основания за разработването на фирмените планове</w:t>
              <w:br/>
              <w:t xml:space="preserve">3.	Предприемачество и фирмено планиране</w:t>
              <w:br/>
              <w:t xml:space="preserve">4.	Финансиране и фирмено планиране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Организация на плановия процес</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Органи за планиране на фирмено равнище</w:t>
              <w:br/>
              <w:t xml:space="preserve">2.	Изисквания за професионална компетентност на плановите специалисти</w:t>
              <w:br/>
              <w:t xml:space="preserve">3.	Взаимодействие на плановия отдел с останалите звена във фирмите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IIІ. Структура и съдържание на фирменият план</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5</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Раздели на фирменият план</w:t>
              <w:br/>
              <w:t xml:space="preserve">2.	Обхват на встъпителната информация на фирменият план</w:t>
              <w:br/>
              <w:t xml:space="preserve">3.	Същинска част на плана</w:t>
              <w:br/>
              <w:t xml:space="preserve">4.	Заключителна част на плана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Планиране на производствените фактори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Планиране на материалните запаси</w:t>
              <w:br/>
              <w:t xml:space="preserve">2.	Планиране на ДМА</w:t>
              <w:br/>
              <w:t xml:space="preserve">3.	Планиране на персонала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Планиране на управленските функции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Планиране на маркетинговите дейности</w:t>
              <w:br/>
              <w:t xml:space="preserve">2.	Планиране на производството</w:t>
              <w:br/>
              <w:t xml:space="preserve">3.	Планиране на финансово-счетоводните операции</w:t>
              <w:br/>
              <w:t xml:space="preserve">4.	Планиране на иновационните дейности</w:t>
              <w:br/>
              <w:t xml:space="preserve">5.	Планиране на инвестиционните дейности</w:t>
              <w:br/>
              <w:t xml:space="preserve">6.	Планиране управлението на качеството</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VІ. Особености на планирането в различните отрасли на икономиката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5</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Планове на промишлените фирми</w:t>
              <w:br/>
              <w:t xml:space="preserve">2.	Планове на транспортните фирми</w:t>
              <w:br/>
              <w:t xml:space="preserve">3.	Планирането в агро фирмите</w:t>
              <w:br/>
              <w:t xml:space="preserve">4.	Планове на строителните фирми</w:t>
              <w:br/>
              <w:t xml:space="preserve">5.	Планиране на търговската и туристическата дейност</w:t>
              <w:br/>
              <w:t xml:space="preserve">6.	Планирането в социалната сфера</w:t>
              <w:br/>
              <w:t xml:space="preserve">7.	Планове на неправителствените  организации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Проектиране на планови документи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Изисквания към плановите формуляри и документи</w:t>
              <w:br/>
              <w:t xml:space="preserve">2.	Планиране на документооборота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VIII. Приложение на Балансирана система от показатели за ефективност (BSC) </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Особености на използването на BSC във фирмената дейност</w:t>
              <w:br/>
              <w:t xml:space="preserve">2.	Оценка на резултатите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в Платформата за дистанционно и електронно обучение на СА “Д. А. Ценов“, https://dl.uni-svishtov.bg/course/view.php?id=5735</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Чиприянов, М. Фирмено планиране (2021) Свищов, АИ "Ценов"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Чиприянов, М. Методи за стратегически изследвания и решения. В. Търново, Абагар, 2010.</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4. </w:t>
            </w:r>
            <w:r w:rsidR="007C6374">
              <w:rPr>
                <w:rFonts w:ascii="Times New Roman" w:hAnsi="Times New Roman"/>
                <w:bCs/>
                <w:color w:val="222222"/>
                <w:spacing w:val="-7"/>
                <w:sz w:val="24"/>
                <w:szCs w:val="24"/>
              </w:rPr>
              <w:t>Valentina De Simone, Valentina Di Pasquale, Raffaele Iannone, Salvatore Miranda, “Smart” Lead Time Prediction in SMEs environments: a theoretical framework proposal, IFAC-PapersOnLine, Volume 58, Issue 19, 2024, Pages 911-916, https://doi.org/10.1016/j.ifacol.2024.09.165.</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Брансън, Р. Бизнесът на бъдещето. С., AMG, 2012.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Николаева, В. Стратегическа ориентация в развитието на бизнесорганизациите. Варна, УИ ВСУ Черноризец Храбър, 2012.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Каплан, Р., Д. Нортън. Балансирана система от показатели за ефективност: как да превърнем стратегията в действие. С., Класика и стил, 2004.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Чиприянов, М. Методи за стратегически изследвания и решения (сборник материали за аудиторна и извънаудиторна работа). В. Търново, Абагар, 2008.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Cameron, St. Enterprise Content Management: A Business and Technical Guide. Swindon: BCS, The Chartered Institute for IT, 2011.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Hiles, A. The Definitive Handbook of Business Continuity Management. Chichester, John Wiley &amp; Sons, 2011.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Palmatier, Robert W. et al. Marketing Strategy : Based on First Principles and Data Analytics / Robert W. Palmatier, Shrihari Sridhar . - London : Palgrave Macmillan, 2017 . - 288 p.</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Pérez Estébanez R. An Approach to Sustainable Enterprise Resource Planning System Implementation in Small- and Medium-Sized Enterprises. Administrative Sciences. 2024; 14(5):91. https://doi.org/10.3390/admsci14050091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Велев, Младен и др.  Управление на конкурентоспособността / Младен Велев, Анка Цветанова, Сия Велева . - София : Софттрейд, 2017 . - 452 с</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Bostrom, Nick. Superintelligence : Paths, Dangers, Strategies / Nick Bostrom . - Oxford : Oxford University Press, 2017 . - 415 p</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Mariotti, S. et al. Entrepreneurship : Startingand Operating a Small Business. Boston, Pearson, 2013.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Barringer, R. et al. Entrepreneurship: Successfully Launching New Ventures. Boston, Pearson, 2012.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Тарраго, Ф., М. Мирчев, Г. Шереметов. Стратегическо управление. С., Стопанство, 1999.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Боева, Б. Корпоративно управление. С., Принцепс, 2001.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Стрекалова, Н. Бизнес-планирование. Санкт-Петербург, Питер, 2012.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Славова, И. Бизнесстратегии, планове, бюджети. С., Сиела Норма, 2011.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17. </w:t>
            </w:r>
            <w:r>
              <w:rPr>
                <w:rFonts w:ascii="Times New Roman" w:hAnsi="Times New Roman"/>
                <w:bCs/>
                <w:color w:val="222222"/>
                <w:spacing w:val="-7"/>
                <w:sz w:val="24"/>
                <w:szCs w:val="24"/>
              </w:rPr>
              <w:t>Каменов, К. Промяната – управление и приспособяване. В. Търново, Абагар, 1996.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18. </w:t>
            </w:r>
            <w:r>
              <w:rPr>
                <w:rFonts w:ascii="Times New Roman" w:hAnsi="Times New Roman"/>
                <w:bCs/>
                <w:color w:val="222222"/>
                <w:spacing w:val="-7"/>
                <w:sz w:val="24"/>
                <w:szCs w:val="24"/>
              </w:rPr>
              <w:t>Владимирова, К. Прогнозиране и планиране: Стр0атегическо планиране развитието на икономическите системи. С., УИ Стопанство, 2009.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19. </w:t>
            </w:r>
            <w:r>
              <w:rPr>
                <w:rFonts w:ascii="Times New Roman" w:hAnsi="Times New Roman"/>
                <w:bCs/>
                <w:color w:val="222222"/>
                <w:spacing w:val="-7"/>
                <w:sz w:val="24"/>
                <w:szCs w:val="24"/>
              </w:rPr>
              <w:t>Борисов, Б. и др. Методологически и организационни аспекти на планирането в България: Проблеми и решения. Свищов, АИ Ценов, 2015.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20. </w:t>
            </w:r>
            <w:r>
              <w:rPr>
                <w:rFonts w:ascii="Times New Roman" w:hAnsi="Times New Roman"/>
                <w:bCs/>
                <w:color w:val="222222"/>
                <w:spacing w:val="-7"/>
                <w:sz w:val="24"/>
                <w:szCs w:val="24"/>
              </w:rPr>
              <w:t>Алиев, В. и др. Бизнес-планирование с использованием программы Project Expert. М., ИНФРА-М, 2013.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21. </w:t>
            </w:r>
            <w:r>
              <w:rPr>
                <w:rFonts w:ascii="Times New Roman" w:hAnsi="Times New Roman"/>
                <w:bCs/>
                <w:color w:val="222222"/>
                <w:spacing w:val="-7"/>
                <w:sz w:val="24"/>
                <w:szCs w:val="24"/>
              </w:rPr>
              <w:t>Портър, М. Конкурентна стратегия : Техники за анализ на индустрии и конкуренти. С., Класика и Стил, 2010.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22. </w:t>
            </w:r>
            <w:r>
              <w:rPr>
                <w:rFonts w:ascii="Times New Roman" w:hAnsi="Times New Roman"/>
                <w:bCs/>
                <w:color w:val="222222"/>
                <w:spacing w:val="-7"/>
                <w:sz w:val="24"/>
                <w:szCs w:val="24"/>
              </w:rPr>
              <w:t>Чиприянов, М. Корпоративно планиране. В. Търново, Абагар, 2009.</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Търговски закон – в сила от 01.07.1991 г., обн. ДВ. бр.48 от 18 Юни 1991 г., изм. ДВ. бр.13 от 16 Февруари 2016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задълженията и договорите - попр. ДВ. бр.2 от 5 Декември 1950 г., изм. ДВ. бр.50 от 30 Май 2008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защита на конкуренцията - обн. ДВ. бр.102 от 28 Ноември 2008 г., изм. и доп. ДВ. бр.56 от 24 Юли 2015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Закон за местните данъци и такси - обн. ДВ. бр.117 от 10 Декември 1997 г., доп. ДВ. бр.43 от 7 Юни 2016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Закон за договорите за финансово обезпечение - обн. ДВ. бр.68 от 22 Август 2006 г., изм. и доп. ДВ. бр.62 от 14 Август 2015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Горбунов, В. Бизнес-планирование с оценкой рисков и эффективности проектов. М., ИНФРА-М, 2013.</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http://mech-ing.com/journal/Archive/2009/9-10/2.tehnologii/43_kadarova.tm09.pdf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http://www.competitivestrengthreport.com/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http://www.competitivestrengthreport.com/file/csr_extract.pdf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http://www.pimsonline.com/demoMrkAttrComp.htm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http://www.uni-weimar.de/medien/management</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http://www.bg-ikonomika.com/2011/04/blog-post.html</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http://www.strategy.bg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http://www.cipd.co.uk/hr-resources/factsheets/strategic-human-resource-management.aspx</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http://cmpconsult.com/2019/01/21/две-основни-причини-за-обяснение-на-въ/</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https://www.tbmagazine.net/statia/firmeno-planirane.html</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http://oldweb.ltu.bg/jmsd/files/articles/24/24-08_L_Mihaylova.pdf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https://bg.mort-sure.com/blog/difference-between-strategic-and-operational-planning/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https://enterprise.bg/blog-news/основни-типове-автоматизирани-систе-2/</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Михаил Чиприянов)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Надежда Веселинова)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Михаил Чиприянов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