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Международен бизнес и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ФММ-КМИО-М-891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ФММ-КМИО-М-891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 се приложат на практика теоретичните знания получени по време на обучението в магистърската програма. Да се наблюдават и анализират проблеми и казуси, естествено възникващи в реална работна среда и по този начин да се придобият допълнителни знания и умения.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"Магистърски практикум" се допускат студентите, които са завършили семестриално своето обучение (положили са успешно всички семестриални изпити).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учебната дисциплина предвижда студентите да приложат на практика знанията, придобити по време на обучението в магистърската програма, чрез разработване на самостоятелни проекти по предварително зададени теми.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учебната дисциплина предвижда студентите да приложат на практика знанията, придобити по време на обучението в магистърската програма, чрез разработване на самостоятелни проекти по предварително зададени теми.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проведеният "Магистърски практикум" се очаква студентите да обвържат теоретичните си знания от изучаваните специални дисциплини с практиката и по този начин да си разширят и задълбочат знанията, които са получили при аудиторни условия и да формират практически умения.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Fontys Hogeschool ICT, Айндховен, Нидерландия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Bath, Бат,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Huelva, Хуелва, Испания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НАЦИОНАЛНАТА КОНКУРЕНТОСПОСОБНОСТ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1.Трудности при дефиниране на понятието „национална конкурентоспособност”.
</w:t>
              <w:br/>
              <w:t xml:space="preserve">2. Детерминанти на националната конкурентоспособност.
</w:t>
              <w:br/>
              <w:t xml:space="preserve">3. Конкурентоспособност на нациите според Международния институт за развитие на мениджмънта (IMD).
</w:t>
              <w:br/>
              <w:t xml:space="preserve">4. Модел на Съвета за национална конкурентоспособност (NCC) (Ирландски модел).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ГЛОБАЛНИ ПОКАЗАТЕЛИ ЗА КОНКУРЕНТОСПОСОБНОСТ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Показатели на световния икономически форум.
</w:t>
              <w:br/>
              <w:t xml:space="preserve">2. Показатели на Международния институт за развитие на мениджмънта. 
</w:t>
              <w:br/>
              <w:t xml:space="preserve">3. Място на България в глобалните класации за конкурентоспособност на националните икономики 
</w:t>
              <w:br/>
              <w:t xml:space="preserve">4. Сложно съставен индекс на Боуен и Мьозен.
</w:t>
              <w:br/>
              <w:t xml:space="preserve">5. Брутният вътрешен продукт като измерител на конкурентоспособността. 
</w:t>
              <w:br/>
              <w:t xml:space="preserve">6. Сравнителен анализ на доходите и производителността.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АТРАКТИВНОСТ И КОНКУРЕНТОСПОСОБНОСТ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Ролята на ПЧИ за икономическото развитие на страните.
</w:t>
              <w:br/>
              <w:t xml:space="preserve">2. Динамика на ПЧИ. 
</w:t>
              <w:br/>
              <w:t xml:space="preserve">3. Взаимовръзки между БВП, външната търговия и ПЧИ.
</w:t>
              <w:br/>
              <w:t xml:space="preserve">4. Изследване на зависимостта между БВП, ПЧИ, външната търговия и производителността 
</w:t>
              <w:br/>
              <w:t xml:space="preserve">5. Базисни индикатори за оценка на търговското представяне.
</w:t>
              <w:br/>
              <w:t xml:space="preserve">6. Индикатори за измерване на концентрацията и диверсификацията в търговията.
</w:t>
              <w:br/>
              <w:t xml:space="preserve">7. Показатели за оценка на конкурентоспособността.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ЕКСПОРТНАТА ЕФЕКТИВНОСТ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Техники и показатели за измерване на експортната ефективност (KPI). 
</w:t>
              <w:br/>
              <w:t xml:space="preserve">2. Ключови фактори за експортен успех. 
</w:t>
              <w:br/>
              <w:t xml:space="preserve">3. Анализ на експортните продажби и рентабилност. 
</w:t>
              <w:br/>
              <w:t xml:space="preserve">4. Бенчмаркинг и подобряване на ефективността.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ИЗГРАЖДАНЕ НА ЕКСПОРТЕН МАРКЕТИНГОВ МИКС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Експортен продукт. Адаптация срещу стандартизация на продукта. Управление на качеството на експортния продукт. Изисквания за опаковане и етикетиране.
</w:t>
              <w:br/>
              <w:t xml:space="preserve">2. Експортно ценообразуване. Фактори, влияещи на ценообразуването. Ескалация на цените. Условия на продажба и плащане. 
</w:t>
              <w:br/>
              <w:t xml:space="preserve">3. Канали за дистрибуция за експортни пазари. Избор и управление на посредници. Международна логистика и управление на веригата за доставки. 
</w:t>
              <w:br/>
              <w:t xml:space="preserve">4. Разработване на стратегия за експортна промоция. Участие в търговски изложения. Роля на търговската марка на международните пазари.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МЕЖДУНАРОДНИ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Същността на стратегиите и тяхното видовото разнообразие.
</w:t>
              <w:br/>
              <w:t xml:space="preserve">2. Важността на глобалната продуктивност и гъвкавост за изграждането на международната стратегия.
</w:t>
              <w:br/>
              <w:t xml:space="preserve">3. Генерични международни стратегии.
</w:t>
              <w:br/>
              <w:t xml:space="preserve">4. Взаимовръзка между стратегия, структура и тактика.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СТРАТЕГИИ ЗА ГЛОБАЛИЗИРАНЕ НА КОМПАНИИТЕ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Времеви стратегии за навлизане на нови пазари.
</w:t>
              <w:br/>
              <w:t xml:space="preserve">2. Стратегии за глобализиране на компаниите.
</w:t>
              <w:br/>
              <w:t xml:space="preserve">3. От транснационална към глокализационна стратегия.
</w:t>
              <w:br/>
              <w:t xml:space="preserve">4. Стратегията „Син океан“.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МЕЖДУНАРОДНИ СТРАТЕГИЧЕСКИ АЛИАНСИ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Теории, обясняващи природата на международните стратегически алианси.
</w:t>
              <w:br/>
              <w:t xml:space="preserve">2. Типология на международните стратегически алианси. 
</w:t>
              <w:br/>
              <w:t xml:space="preserve">3. Международни съвместни предприятия.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КЛАСИФИКАЦИЯ НА МЕЖДУНАРОДНИТЕ СТРАТЕГИЧЕСКИ АЛИАНСИ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Вертикални международни стратегически алианси.
</w:t>
              <w:br/>
              <w:t xml:space="preserve">2. Междуотраслови международни стратегически алианси.
</w:t>
              <w:br/>
              <w:t xml:space="preserve">3. Псевдоконцентрационни международни стратегически алианси.
</w:t>
              <w:br/>
              <w:t xml:space="preserve">4. Интеграционни международни стратегически алианси.
</w:t>
              <w:br/>
              <w:t xml:space="preserve">5. Комплементарни международни стратегически алианси.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"Магистърски практикум по Международен бизнес и мениджмънт" в Платформата за дистанционно и електронно обучение на СА „Д. А. Ценов“, https://dl.uni-svishtov.bg/course/view.php?id=8805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Външнотърговска специализация и икономически растеж на страните от ЕС. Сборник научно-приложни изследвания. Свищов, АИ "Ценов",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Илиев, Др., Любенов, Здр., Фирмена интернационализация, Академично Издателство „Ценов”, Свищов,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Управление на дълга. Свищов, Библиотека "Образование и наука",2012.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Захариева, Г. Учебно-методично пособие "Международни икономически сравнения", Свищов, АИ "Ценов",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 “Експортен маркетингов мениджмънт”. Фабер,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Илиев, Др., Момчев, С., Международни стратегии, Издателство „Фабер”, Велико Търново,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Любенов, З., Г. Стефанов. Международни стратегически алианси. Фабер, 2010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Захариева)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Галин Стефанов)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