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бизнес и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ФММ-КМИО-М-342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ФММ-КМИО-М-342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под формата на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се запознаят студентите със същността на международната икономика и международния бизнес и техните специфики и особености.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основава на един мащабен вход, обхващащ знания, получени при изучаването на микроикономиката, макроикономиката, предприемачеството и икономиката на предприятието.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усъвършенстване на практико-приложните умения на студентите се възлага разработването на самостоятелна курсова работа.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задълбочени знания за: същността на международната икономика, нейните специфики и особености;  мултиструктурността и високата степен на диверсифицираност на международната среда; видовото многообразие на подходите за опериране на международните пазари, вкл. в технологичен и е-разрез; управленските нюанси на тази дейност и т. 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International University in Geneva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Warsaw School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Milano-Bicocca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Световно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Класически и съвременни теории за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Международна търговия и външноикономическа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  Същност и развитие на международния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Потенциал и параметри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Основни подходи към международните пазари. експортна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Съвместна предприемаческа дейност за излизане на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Международно субконтракторство и международни съвместни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Навлизане на международните пазари чрез пряко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„Международен бизнес и икономика“ (ФММ-КМИО-М-342) в Платформата за дистанционно и електронно обучение на СА “Д. А. Ценов, https://dl.uni-svishtov.bg/course/view.php?id=9573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Krugman P., International Economics: Theory and Policy,  Pearson; 10 edition,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C. International Business. McGraw-Hill, NY,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Keegan, W., M. Green. Global Marketing. Pearson,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Боева, Б. Мениджмънт в условията на интернационализация и глобализация (глобален мениджмънт). София,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Данаилов, Д. Сливанията, придобиванията и поглъщанията в международния бизнес - поуки, нови тенденции и предизвика. София, Издателски комплекс - УНСС,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 Ат., Спиридонов И., Захариева Г., Саркисян К., Стефанов Г., Международна икономика,  Международна икономика, Велико Търново, Фабер,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Ив. Марчевски, Др. Илиев, Здр. Любенов. Международен бизнес. Издателство "Фабер",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Commission Regulation (EC) N° 2790/1999 of 22 Dec. 1999 on the application of Article 81(3) of the Treaty to categories of vertical agreements and concerted practices. OJ L336, 29/12/1999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https://www.geert-hofstede.com/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http://itim.org/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http://krypton.mnsu.edu/~jp5985fj/courses/411/PRINCE.html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http://www.beri.com/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http://www.prsgroup.com/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http://unctad.org/en/Pages/Home.aspx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https://www.ftc.gov/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http://www.bpo.bg/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http://www.franchise.org/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http://www.unidroit.org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http://www.eff-franchise.com/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http://ec.europa.eu/growth/smes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http://hbswk.hbs.edu/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