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бизнес и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запознаят студентите със същността на международната икономика и международния бизнес и техните специфики и особености.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микроикономиката, макроикономиката, предприемачеството и икономиката на предприятието.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тестове;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задълбочени знания за: същността на международната икономика, нейните специфики и особености;  мултиструктурността и високата степен на диверсифицираност на международната среда; видовото многообразие на подходите за опериране на международните пазари, вкл. в технологичен и е-разрез; управленските нюанси на тази дейност и т. 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International University in Geneva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Warsaw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Milano-Bicocca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Световно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Класически и съвременни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Международна търговия и 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  Същност и развитие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Потенциал и параметри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Основни подходи към международните пазари. експортна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Съвместна предприемаческа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Международно субконтракторство и международни съвместни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business and economics “ (FMM-DIER-B-357-EN) в Платформата за дистанционно и електронно обучение на СА “Д. А. Ценов, https://dl.uni-svishtov.bg/course/view.php?id=7861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 P., International Economics: Theory and Policy,  Pearson; 10 edition,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Business. McGraw-Hill, NY,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Green. Global Marketing. Pearson,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Мениджмънт в условията на интернационализация и глобализация (глобален мениджмънт). София,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Сливанията, придобиванията и поглъщанията в международния бизнес - поуки, нови тенденции и предизвика. София, Издателски комплекс - УНСС,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 Ат., Спиридонов И., Захариева Г., Саркисян К., Стефанов Г., Международна икономика,  Международна икономика, Велико Търново,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Ив. Марчевски, Др. Илиев, Здр. Любенов. Международен бизнес. Издателство "Фабер",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Regulation (EC) N° 2790/1999 of 22 Dec. 1999 on the application of Article 81(3) of the Treaty to categories of vertical agreements and concerted practices. OJ L336, 29/12/1999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https://www.geert-hofstede.com/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http://itim.org/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http://krypton.mnsu.edu/~jp5985fj/courses/411/PRINCE.html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http://www.beri.com/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http://www.prsgroup.com/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http://unctad.org/en/Pages/Home.aspx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https://www.ftc.gov/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http://www.bpo.bg/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http://www.franchise.org/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http://www.unidroit.org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http://www.eff-franchise.com/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http://ec.europa.eu/growth/smes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http://hbswk.hbs.edu/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