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Международен бизнес и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ФММ-КМИО-Б-357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ФММ-КМИО-Б-357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под формата на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се запознаят студентите със същността на международната икономика и международния бизнес и техните специфики и особености.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основава на един мащабен вход, обхващащ знания, получени при изучаването на микроикономиката, макроикономиката, предприемачеството и икономиката на предприятието.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четене на лекции; разсъждаване върху казуси и т.н., така и интерактивни методи: брейн-сторминг, обучение в екип и т.н.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решаване на тестове; разсъждаване върху казуси и т.н., така и интерактивни методи: брейн-сторминг, обучение чрез електронна платформа и т.н.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задълбочени знания за: същността на международнота икономика, нейните специфики и особености;  мултиструктурността и високата степен на диверсифицираност на международната среда; видовото многообразие на подходите за опериране на международните пазари, вкл. в технологичен и е-разрез; управленските нюанси на тази дейност и т. н.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International University in Geneva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Warsaw School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Milano-Bicocca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Световно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Класически и съвременни теории за международната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Международна търговия и външноикономическа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  Същност и развитие на международния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Потенциал и параметри на международната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Основни подходи към международните пазари. експортна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7.Съвместна предприемаческа дейност за излизане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Международно субконтракторство и международни съвместни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Навлизане на международните пазари чрез пряко инвестиране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 А., Спиридонов И., Захариева Г., Саркисян К., Стефанов Г., Международна икономика,  Международна икономика, Велико Търново, Фабер,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Ат. Дамянов, Ив. Марчевски, Др. Илиев, Здр. Любенов. Международен бизнес. Издателство "Фабер",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Krugman P., International Economics: Theory and Policy,  Pearson; 10 edition,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Hill, C. International Business. McGraw-Hill, NY,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Keegan, W., M. Green. Global Marketing. Pearson,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Мениджмънт в условията на интернационализация и глобализация (глобален мениджмънт). София, Издателски ко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Данаилов, Д. Сливанията, придобиванията и поглъщанията в международния бизнес - поуки, нови тенденции и предизвика. София, Издателски комплекс - УНСС, 2013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Commission Regulation (EC) N° 2790/1999 of 22 Dec. 1999 on the application of Article 81(3) of the Treaty to categories of vertical agreements and concerted practices. OJ L336, 29/12/1999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https://www.geert-hofstede.com/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http://itim.org/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http://krypton.mnsu.edu/~jp5985fj/courses/411/PRINCE.html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http://www.beri.com/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http://www.prsgroup.com/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http://unctad.org/en/Pages/Home.aspx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https://www.ftc.gov/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http://www.bpo.bg/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http://www.franchise.org/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http://www.unidroit.org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http://www.eff-franchise.com/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http://ec.europa.eu/growth/smes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http://hbswk.hbs.edu/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Драгомир Илиев)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