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бизнес и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запознаят студентите със същността на международната икономика и международния бизнес и техните специфики и особености.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основава на един мащабен вход, обхващащ знания, получени при изучаването на микроикономиката, макроикономиката, предприемачеството и икономиката на предприятието.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четене на лекции; разсъждаване върху казуси и т.н., така и интерактивни методи: брейн-сторминг, обучение в екип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както традиционни методи на преподаване: решаване на тестове; разсъждаване върху казуси и т.н., така и интерактивни методи: брейн-сторминг, обучение чрез електронна платформа и т.н.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задълбочени знания за: същността на международната икономика, нейните специфики и особености;  мултиструктурността и високата степен на диверсифицираност на международната среда; видовото многообразие на подходите за опериране на международните пазари, вкл. в технологичен и е-разрез; управленските нюанси на тази дейност и т. 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International University in Geneva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Warsaw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Milano-Bicocca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Класически и 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Международна търговия и 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  Същност и развитие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Потенциал и параметри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Основни подходи към международните пазари. експортна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Съвместна предприемаческа дейност за излизане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Международно субконтракторство и международни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Навлизане на международните пазари чрез пряко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business and economics “ (FMM-DIER-B-357-EN) в Платформата за дистанционно и електронно обучение на СА “Д. А. Ценов, https://dl.uni-svishtov.bg/course/view.php?id=7861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 P., International Economics: Theory and Policy,  Pearson; 10 edition,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Business. McGraw-Hill, NY,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Green. Global Marketing. Pearson,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Мениджмънт в условията на интернационализация и глобализация (глобален мениджмънт). София,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Данаилов, Д. Сливанията, придобиванията и поглъщанията в международния бизнес - поуки, нови тенденции и предизвика. София, Издателски комплекс - УНСС,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Ат., Спиридонов И., Захариева Г., Саркисян К., Стефанов Г., Международна икономика,  Международна икономика, Велико Търново, Фабер,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Ив. Марчевски, Др. Илиев, Здр. Любенов. Международен бизнес. Издателство "Фабер",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Regulation (EC) N° 2790/1999 of 22 Dec. 1999 on the application of Article 81(3) of the Treaty to categories of vertical agreements and concerted practices. OJ L336, 29/12/1999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https://www.geert-hofstede.com/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http://itim.org/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http://krypton.mnsu.edu/~jp5985fj/courses/411/PRINCE.html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http://www.beri.com/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http://www.prsgroup.com/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http://unctad.org/en/Pages/Home.aspx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https://www.ftc.gov/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http://www.bpo.bg/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http://www.franchise.org/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http://www.unidroit.org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http://www.eff-franchise.com/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http://ec.europa.eu/growth/smes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http://hbswk.hbs.edu/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