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2018 г. световният износ на стоки и услуги възлиза на 25,1 трилиона щ.д., а вносът на 24,7 трилиона, като дългосрочните прогнози са да продължават да се увеличават обемите на външната търговия. В същото време редица държави разчитат на износа на стоки и услуги за подобряване на  икономическото си състояние. Това определя потребността от специалисти, които да познават спецификата на външнотърговските сделки.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следните методи: лекции, директни инструкции, казуси, демонстрации, симулации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</w:t>
              <w:br/>
              <w:t xml:space="preserve">2. Импортен отдел</w:t>
              <w:br/>
              <w:t xml:space="preserve">3. Комбиниран отдел за износ и внос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</w:t>
              <w:br/>
              <w:t xml:space="preserve">2. Международни пазарни проучвания</w:t>
              <w:br/>
              <w:t xml:space="preserve">3. Оценка и избор на продукт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</w:t>
              <w:br/>
              <w:t xml:space="preserve">2. Възможности за преодоляване на рисковете във външната търговия</w:t>
              <w:br/>
              <w:t xml:space="preserve">3. Застраховане срещу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</w:t>
              <w:br/>
              <w:t xml:space="preserve">2. Видове търговски оферти</w:t>
              <w:br/>
              <w:t xml:space="preserve">3. Съображения за използване на различни видове оферти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</w:t>
              <w:br/>
              <w:t xml:space="preserve">2. Търговски преговори по телефона</w:t>
              <w:br/>
              <w:t xml:space="preserve">3. Търговски преговори при лични контакти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</w:t>
              <w:br/>
              <w:t xml:space="preserve">2. Потвърждение без изменение на твърда оферта</w:t>
              <w:br/>
              <w:t xml:space="preserve">3. Потвърждение без изменение на свободна оферта</w:t>
              <w:br/>
              <w:t xml:space="preserve">4. Потвърждение без изменение 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</w:t>
              <w:br/>
              <w:t xml:space="preserve">2. Условие за количеството</w:t>
              <w:br/>
              <w:t xml:space="preserve">3. Условие за качеството на стоката</w:t>
              <w:br/>
              <w:t xml:space="preserve">4. Условие за цената на стоката и общата стойност на доставката</w:t>
              <w:br/>
              <w:t xml:space="preserve">5. Условие за амбалажа, опаковката, етикировката и маркировката на стоката</w:t>
              <w:br/>
              <w:t xml:space="preserve">6. Условие за срок на доставката и транспортирането на стоката</w:t>
              <w:br/>
              <w:t xml:space="preserve">7. Начин на плащане</w:t>
              <w:br/>
              <w:t xml:space="preserve">8. Условие за гаранциите, рекламациите, санкциите, форсмажорните обстоятелства и решаване на възникналите спорове</w:t>
              <w:br/>
              <w:t xml:space="preserve">9. Други клаузи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</w:t>
              <w:br/>
              <w:t xml:space="preserve">2. Темнина ExW</w:t>
              <w:br/>
              <w:t xml:space="preserve">2. Термини от група “F”</w:t>
              <w:br/>
              <w:t xml:space="preserve">3. Термини от група “C”</w:t>
              <w:br/>
              <w:t xml:space="preserve">4. Термини от група “D”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</w:t>
              <w:br/>
              <w:t xml:space="preserve">2. Документарен акредитив</w:t>
              <w:br/>
              <w:t xml:space="preserve">3. Пари в брой</w:t>
              <w:br/>
              <w:t xml:space="preserve">4. Други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T. The Ultimate Guide to Export Management. AMACOM,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ICC (International Chamber of Commerce). (1997). The ICC Model International Sale Contract. ICC PUBLISHING S.A.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Sherlock, J., Reuvid, J. The handbook of international trade: a guide to the principles and practice of export. GMB Publishing,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