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Международна инвестиционна политика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ФММ-КМИО-Б-353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ФММ-КМИО-Б-353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е под формава на написване на есе на тема от преподавания материал по дисциплината, изтеглена от някой от студентите.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Съдържанието на курса е подчинено на целта студентите да се запознаят с основни въпроси на международното движение на капитали под формата на преки и портфейлни инвестиции, тяхното влияние, междудържавните отношения по повод инвестициите и формирането на национална политика за чуждестранните инвестиции.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надгражда вече утвърдените знания по Макроикономика, Международна икономика, Финанси.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дискусии, мозъчни атаки, директни инструкции, независими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дискусии, мозъчни атаки, директни инструкции, независими проекти, он-лайн тестове.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Придобиват се знания за същността на чуждестранните инвестиции в техните две основни форми, а именно преки и портфейлни, тяхното значение за приемащите и инвестиращите страни.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ВТУ “Св. Св. Кирил и Методи”.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 -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Elliott School of International Affairs, The George Washington University, USA - International Trade and Investment Policy.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Донецкий национальный университет, Экономический факультет ДонНУ - Международная инвестиционная деятельность.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Обхват и цели на международната инвестиционна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Инвестиции и икономически растеж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Преки чуждестранни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Чуждестранни портфейлни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Международни инвестиции и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Инвестиции и риск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Инвестиции и кредитоспособност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Способност на страните за приемане на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Стимулиране на чуждестранните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Международни споразумения за чуждестранни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 „Международна инвестиционна политика“ (ФММ-КМИО-Б-353) в Платформата за дистанционно и електронно обучение на СА “Д. А. Ценов“,https://dl.uni-svishtov.bg/course/view.php?id=7255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Стойков, Ив. Момчев, С. Международна инвестиционна политика, “Фабер”, В. Търново, 2009, трето преработено издание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Silvestriadou K., V.N. Balasubramanyan, Trade Policy, Foreign Direct Investment, and Convergence, Review of Development Econo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Promoting Foreign Direct Investment in Central and Eastern Europe and the CIS, United Nations,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Доклад о мировых инвестициях; 2000 год трансграничные слияния и приобретения и процесс развития, Организация Обьед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Барановский Д. «Всё, Что Нужно Знать Инвестору О Паевых Фондах», StockPortal.ru,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Хмыз О.В., Особенности работы инвестиционных фондов на финансовом рынке, : Финансовый менеджмент №2 / 2004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ИНВЕСТИЦИИТЕ , В СИЛА ОТ 06.08.2004 Г., изм. ДВ. бр.79 от 17.09.2024г.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https://www.weforum.org/projects/investment/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Здравко Любенов)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Иван Ангелов)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