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Международна инвестиционна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ФММ-КМИО-Б-353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ФММ-КМИО-Б-353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под формава на написване на есе на тема от преподавания материал по дисциплината, изтеглена от някой от студентите.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курса е подчинено на целта студентите да се запознаят с основни въпроси на международното движение на капитали под формата на преки и портфейлни инвестиции, тяхното влияние, междудържавните отношения по повод инвестициите и формирането на национална политика за чуждестранните инвестиции.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надгражда вече утвърдените знания по Макроикономика, Международна икономика, Финанси.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мозъчни атаки, директни инструкции,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мозъчни атаки, директни инструкции, независими проекти,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Придобиват се знания за същността на чуждестранните инвестиции в техните две основни форми, а именно преки и портфейлни, тяхното значение за приемащите и инвестиращите страни.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ВТУ “Св. Св. Кирил и Методи”.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Elliott School of International Affairs, The George Washington University, USA - International Trade and Investment Policy.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Донецкий национальный университет, Экономический факультет ДонНУ - Международная инвестиционная деятельность.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Обхват и цели на международната инвестиционна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Инвестиции и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Преки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Чуждестранни портфейлни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Международни инвестиции и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Инвестиции и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Инвестиции и кредитоспособност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Способност на страните за приемане на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Стимулиране на чуждестранните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Международни споразумения за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Ив. Момчев, С. Международна инвестиционна политика, “Фабер”, В. Търново, 2009, трето преработено издание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Silvestriadou K., V.N. Balasubramanyan, Trade Policy, Foreign Direct Investment, and Convergence, Review of Development Econo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Promoting Foreign Direct Investment in Central and Eastern Europe and the CIS, United Nations,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 о мировых инвестициях; 2000 год трансграничные слияния и приобретения и процесс развития, Организация Обьед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Барановский Д. «Всё, Что Нужно Знать Инвестору О Паевых Фондах», StockPortal.ru,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Хмыз О.В., Особенности работы инвестиционных фондов на финансовом рынке, : Финансовый менеджмент №2 / 2004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Симеон Момчев)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