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МЕЖДУНАРОДНИ ИКОНОМИЧЕСКИ ОТНОШЕНИЯ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Международен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ФММ-КМИО-Б-310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ФММ-КМИО-Б-310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/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дисциплината е да се запознаят студентите със същността на международния бизнес и неговите специфики и особености.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се основава на един мащабен вход, обхващащ знания, получени при изучаването на международната икономика, международните икономически отношения, външнотърговската политика и международните пазари.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се използват както традиционни методи на преподаване: четене на лекции; разсъждаване върху казуси и т.н., така и интерактивни методи: брейн-сторминг, обучение в екип и т.н.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се използват както традиционни методи на преподаване: решаване на тестове; разсъждаване върху казуси и т.н., така и интерактивни методи: брейн-сторминг, обучение чрез електронна платформа и т.н.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Придобиване на задълбочени знания за: мултиструктурността и високата степен на диверсифицираност на международната среда; видовото многообразие на подходите за опериране на международните пазари, вкл. в технологичен и е-разрез; управленските нюанси на тази дейност и т. н.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The International University in Geneva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Warsaw School of Economics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Milano-Bicocca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Същност и развитие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международния бизнес</w:t>
              <w:br/>
              <w:t xml:space="preserve">2. Генезис и развитие на международния бизнес</w:t>
              <w:br/>
              <w:t xml:space="preserve">3. Идентифициране на първоначален обхват на интернационализацията</w:t>
              <w:br/>
              <w:t xml:space="preserve">4. Обогатяване на интегрирания възглед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Мотиви за излизане на международните пазари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От мотивационното пространство към възможни модели</w:t>
              <w:br/>
              <w:t xml:space="preserve">2. Към мотивационен модел на взаимодействието</w:t>
              <w:br/>
              <w:t xml:space="preserve">3. Динамика на взаимодействието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Потенциал и параметри на международната среда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характеристика на международната среда</w:t>
              <w:br/>
              <w:t xml:space="preserve">2. Връзка “SWOT – PEST анализи”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Икономическа среда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Пластове и разрези на икономическата среда</w:t>
              <w:br/>
              <w:t xml:space="preserve">2. Икономическа среда – изплуващи пазари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Културна среда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Дефиниране на понятието „култура”</w:t>
              <w:br/>
              <w:t xml:space="preserve">2. Елементи на културата</w:t>
              <w:br/>
              <w:t xml:space="preserve">3. Модели за изучаване на междукултурните различия</w:t>
              <w:br/>
              <w:t xml:space="preserve">4. Променяща се култура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Рисковият фактор в международната среда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Рисковият фактор</w:t>
              <w:br/>
              <w:t xml:space="preserve">2. Акцент върху оценката на политическия риск</w:t>
              <w:br/>
              <w:t xml:space="preserve">3. Конкретни процедури за оценяване средата на международния маркетинг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VІІ. Оценка на пазара при навлизане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Предварителна оценка (скрининг) на пазарите</w:t>
              <w:br/>
              <w:t xml:space="preserve">2. Обща оценка на пазарната среда </w:t>
              <w:br/>
              <w:t xml:space="preserve">3. Оценка на потенциала на пазара</w:t>
              <w:br/>
              <w:t xml:space="preserve">4. Оценка на възможностите за навлизане и напускане на пазара</w:t>
              <w:br/>
              <w:t xml:space="preserve">5. Селектиране на пазарите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VІІІ. Избор на страна за навлизане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Решетка за сравнение на страни</w:t>
              <w:br/>
              <w:t xml:space="preserve">2. Процес на взимане на решение за избор на страна за навлизане</w:t>
              <w:br/>
              <w:t xml:space="preserve">3. Модел за избор на страна за навлизане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ІХ. Основни подходи към международните пазари. експортна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Основни подходи към международния пазар</w:t>
              <w:br/>
              <w:t xml:space="preserve">2. Експортна дейност като начин за излизане на международните пазари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Х. Съвместна предприемаческа дейност за излизане на международните пазари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Международно лицензиране</w:t>
              <w:br/>
              <w:t xml:space="preserve">2. Франчайзингът като начин за експанзия на международните пазари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ХІ. Международно субконтракторство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субконтракторството</w:t>
              <w:br/>
              <w:t xml:space="preserve">2. Сравнителен анализ между аутсорсинг и субконтракторство</w:t>
              <w:br/>
              <w:t xml:space="preserve">3. Видове субконтракторство</w:t>
              <w:br/>
              <w:t xml:space="preserve">4. Особености на международното субконтракторство</w:t>
              <w:br/>
              <w:t xml:space="preserve">5. Силни и слаби страни на международното субконтракторство</w:t>
              <w:br/>
              <w:t xml:space="preserve">6. Международното субконтракторство в Япония, САЩ и Европа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ХІІ. Международни съвместни предприятия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 на Международните съвместни предприятия</w:t>
              <w:br/>
              <w:t xml:space="preserve">2. Създаване и функциониране на Международните съвместни предприятия</w:t>
              <w:br/>
              <w:t xml:space="preserve">3. Типология на Международните съвместни предприятия</w:t>
              <w:br/>
              <w:t xml:space="preserve">4. Предимства и недостатъци на Международните съвместни предприятия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ХІІІ. Навлизане на международните пазари чрез пряко инвестиране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Международните придобивания – съвременен начин за навлизане на международните пазари</w:t>
              <w:br/>
              <w:t xml:space="preserve">2. Характеристики на инвестициите “brownfield”</w:t>
              <w:br/>
              <w:t xml:space="preserve">3. Проектите “Построй, използвай, прехвърли”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ХIV. Анализ и прогнозиране на международния пазар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Анализ на резултатите от международната дейност </w:t>
              <w:br/>
              <w:t xml:space="preserve">2. Обхват и подходи при прогнозиране на продажбите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„Международен бизнес“ (ФММ-КМИО-Б-310) в Платформата за дистанционно и електронно обучение на СА “Д. А. Ценов, https://dl.uni-svishtov.bg/course/view.php?id=5061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Ат. Дамянов, Ив. Марчевски, Др. Илиев, Здр. Любенов. Международен бизнес. Издателство "Фабер", 2015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Боева, Б. Мениджмънт в условията на интернационализация и глобализация (глобален мениджмънт). София, Издателски комплекс - УНСС, 2014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Данаилов, Д. Сливанията, придобиванията и поглъщанията в международния бизнес - поуки, нови тенденции и предизвикателства. София, Издателски комплекс - УНСС, 2013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Василева, А, Международен бизнес. София, Университетско издателства „Стопанство“,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Узунова, Ю. и др.  Международен маркетинг. Варна, Наука и икономика ИУ - Варна, 2012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Зафирова, Ц., и др. Международен мениджмънт. Варна, Стено, 2012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Hill, C. International Business.  McGraw-Hill, NY,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Keegan, W., M. Green. Global Marketing. Pearson, 2016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Commission Regulation (EC) N° 2790/1999 of 22 Dec. 1999 on the application of Article 81(3) of the Treaty to categories of vertical agreements and concerted practices. OJ L336, 29/12/1999 (РЕГЛАМЕНТ (ЕО) № 2790/1999 НА КОМИСИЯТА от 22 декември 1999 година за прилагането на член 81, параграф 3 от Договора за категориите вертикални споразумения и съгласувани практики)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https://www.geert-hofstede.com/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http://itim.org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http://krypton.mnsu.edu/~jp5985fj/courses/411/PRINCE.html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http://www.beri.com/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http://www.prsgroup.com/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http://unctad.org/en/Pages/Home.aspx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https://www.ftc.gov/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http://www.bpo.bg/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http://www.franchise.org/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http://www.unidroit.org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http://www.eff-franchise.com/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http://ec.europa.eu/growth/smes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http://hbswk.hbs.edu/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Здравко Любенов)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Драгомир Илиев)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Драгомир Илиев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