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Външнотърговски режими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се предоставят знания, след усвояването на които студентите да могат да работят ефективно по спазването на режима на внос и износ и на чуждестранни инвестиции при осъществяването на външнотърговската дейност на фирмите. По този начин студентите, получаващи квалификация в направлението "Световно стопанство" ще получат необходимите специфични познания за осъществяване на външнотърговски сделки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основава на един мащабен вход, обхващащ знания, получени при изучаването на общоикономически, управленски, финансови и правни учебни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четене на лекции; разсъждаване върху казуси и т.н., така и интерактивни методи: брейн-сторминг, обучение в екип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решаване на тестове; разсъждаване върху казуси и т.н., така и интерактивни методи: брейн-сторминг, обучение чрез електронна платформа и т.н.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Учебното съдържание е с висока степен на прагматизиране и включва конкретни знания за външнотърговския режим на Република България и на страните, с които тя поддържа основни търговски връзки. Конкретната насоченост на това приложение е в практиката на министерствата, търговската камара, фирмите, митниците.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United Kingdom.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Reading, United Kingdom.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Southern New Hampshire University, United Kingdom.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Връзка между външнотърговския режим и външноикономическата политика на една страна. същност и характеристика на външнотърговския режим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Външноикономическа политика.
</w:t>
              <w:br/>
              <w:t xml:space="preserve">2.	Същност и характеристика на външнотърговския режим.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Историческо развитие на външнотърговските режими, прилагани в Р.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Външнотърговски режим, прилаган в Р. България до 1998 г.
</w:t>
              <w:br/>
              <w:t xml:space="preserve">2.	Развитие на външнотърговския режим, прилаган в Р. България от 1998 г. до приемането ни в Европейския съюз.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Видове външнотърговски режими, прилагани до 2000 г., и митнически контрол над всеки един от тях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 външнотърговски режим на сделките.
</w:t>
              <w:br/>
              <w:t xml:space="preserve">2.	Регистрационен външнотърговски режим.
</w:t>
              <w:br/>
              <w:t xml:space="preserve">3.	Разрешителен външнотърговски режим.
</w:t>
              <w:br/>
              <w:t xml:space="preserve">4.	Външнотърговски режим на въвеждане на квоти или плафони.
</w:t>
              <w:br/>
              <w:t xml:space="preserve">5.	Външнотърговски режим на въвеждане на експортни такси.
</w:t>
              <w:br/>
              <w:t xml:space="preserve">6.	Външнотърговски режим на специални сделки.
</w:t>
              <w:br/>
              <w:t xml:space="preserve">7.	Външнотърговски режим на контрол и разрешение на сделки по вноса и износа на стоки срещу заплащане в лева.
</w:t>
              <w:br/>
              <w:t xml:space="preserve">8.	Външнотърговски режим на въвеждане на протекционистични мерки.
</w:t>
              <w:br/>
              <w:t xml:space="preserve">9.	Външнотърговски режим на въвеждане на ценови равнища по износа.
</w:t>
              <w:br/>
              <w:t xml:space="preserve">10.	Външнотърговски режим на въвеждане на импортни такси.
</w:t>
              <w:br/>
              <w:t xml:space="preserve">11.	Външнотърговски режим на определяне на контингенти за безмитен внос или внос с намалено мито.
</w:t>
              <w:br/>
              <w:t xml:space="preserve">12.	Външнотърговски режим на временно освобождаване от мито.
</w:t>
              <w:br/>
              <w:t xml:space="preserve">13.	Външнотърговски режим на забрана.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Външнотърговски режими, прилагани след 2000 г., и митнически контрол при тяхната реализация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 външнотърговски режим.
</w:t>
              <w:br/>
              <w:t xml:space="preserve">2.	Регистрационен външнотърговски режим.
</w:t>
              <w:br/>
              <w:t xml:space="preserve">3.	Разрешителен външнотърговски режим.
</w:t>
              <w:br/>
              <w:t xml:space="preserve">4.	Външнотърговски режим количествени ограничения (въвеждане на импортни квоти).
</w:t>
              <w:br/>
              <w:t xml:space="preserve">5.	Външнотърговски режим защита срещу дъмпингов внос.
</w:t>
              <w:br/>
              <w:t xml:space="preserve">6.	Външнотърговски режим на забранителни мерки.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Процедурни аспекти от реализацията на външнотърговския режим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Условия, правила и изисквания за провеждане на външнотърговска дейност и осъществяване на външнотърговски режим.
</w:t>
              <w:br/>
              <w:t xml:space="preserve">2.	Митнически формалности при реализацията на външнотърговските режими.
</w:t>
              <w:br/>
              <w:t xml:space="preserve">2.1.	Митнически формалности при внос
</w:t>
              <w:br/>
              <w:t xml:space="preserve">2.2.	Митнически формалности при износ
</w:t>
              <w:br/>
              <w:t xml:space="preserve">3.	Митническа институция.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Специфични особености на митническите направления при външнотърговските режими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Митнически режими.
</w:t>
              <w:br/>
              <w:t xml:space="preserve">1.1. Митнически режим Внос.
</w:t>
              <w:br/>
              <w:t xml:space="preserve">1.2. Митнически режим Износ.
</w:t>
              <w:br/>
              <w:t xml:space="preserve">1.3. Митнически режим Транзит.
</w:t>
              <w:br/>
              <w:t xml:space="preserve">1.4. Митнически режим Складиране.
</w:t>
              <w:br/>
              <w:t xml:space="preserve">1.5. Митнически режим Активно усъвършенстване.
</w:t>
              <w:br/>
              <w:t xml:space="preserve">1.6. Митнически режим Обработка под митнически контрол.
</w:t>
              <w:br/>
              <w:t xml:space="preserve">1.7. Митнически режим Временен внос.
</w:t>
              <w:br/>
              <w:t xml:space="preserve">1.8. Митнически режим Пасивно усъвършенстване.
</w:t>
              <w:br/>
              <w:t xml:space="preserve">1.9. Митнически режим Временен износ.
</w:t>
              <w:br/>
              <w:t xml:space="preserve">2.	Други митнически направления.
</w:t>
              <w:br/>
              <w:t xml:space="preserve">1.2. Внасянето на стоки в свободни зони и свободни складове.
</w:t>
              <w:br/>
              <w:t xml:space="preserve">1.2. Реекспорт, унищожаване и изоставяне.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Основни документи при реализацията на външнотърговския режими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Митнически манифест.
</w:t>
              <w:br/>
              <w:t xml:space="preserve">2.	Митническа декларация.
</w:t>
              <w:br/>
              <w:t xml:space="preserve">3.	Карнет ТИР.
</w:t>
              <w:br/>
              <w:t xml:space="preserve">4.	Карнет АТА.
</w:t>
              <w:br/>
              <w:t xml:space="preserve">5.	CMR товарителница.
</w:t>
              <w:br/>
              <w:t xml:space="preserve">6.	Сертификат за произход.
</w:t>
              <w:br/>
              <w:t xml:space="preserve">7.	EUR сертификат (формуляр EUR1).
</w:t>
              <w:br/>
              <w:t xml:space="preserve">8.	Външнотърговска фактура.
</w:t>
              <w:br/>
              <w:t xml:space="preserve">9.	Вносни разрешителни.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„Външнотърговски режими “ (ФММ-КМИО-Б-304) в Платформата за дистанционно и електронно обучение на СА “Д. А. Ценов, https://dl.uni-svishtov.bg/course/view.php?id=4751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Мита и митническа политика: Избрани лекции. Русе, Авангард принт,2016.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Митнически режим. Свищов, АИ Ценов, Библиотека Образование и наука № 80,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Златарев, Е. Митническо право. С., Ciela, 2006.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митниците. В сила от 01.01.1999 г., Обн. ДВ. бр.15 от 6 февруари 1998г. Последни изм. ДВ бр.70 от 20 Август 2024г.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митниците. В сила от 01.01.1999 г. Приет с ПМС № 270 от 10.12.1998 г., обн. ДВ. бр.149 от 17 декември 1998г. Последни изм. ДВ. бр.27 от 5 Април 2016г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952/2013 на Европейския парламент и на Европейския съвет от 9 октомври 2013 г. за създаване на Митнически кодекс на Съюза.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(ЕИО) № 2913/1992 на Европейския съвет от 12 октомври 1992 г. относно създаване на Митнически кодекс на Общността.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624/2007 на Европейския парламент и на Европейския съвет от 23 май 2007 г. за създаване на програма за действие за митниците в Общността (Митници 2013).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260/2009 на Европейския съвет от 26 февруари 2009 година относно общите правила за внос.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1061/2009 на Европейския съвет от 19 октомври 2009 година относно установяването на общи правила за износ.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1225/2009 на Европейския съвет от 30 ноември 2009 г. за защита срещу дъмпингов внос от страни, които не са членки на Европейската общност.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273/2009 на Европейската комисия от 2 април 2009 година за определяне на разпоредби за прилагане на Регламент (ЕИО) № 2913/92 на Европейския съвет относно създаване на Митнически кодекс на Общността, които предоставят дерогация от някои разпоредби на Регламент (ЕИО) № 2454/93 на Европейската комисия.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https://ecustoms.bg/eportal/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