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Разработени всички съдържателни компоненти на формулирания в конспекта въпрос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Логическа последователност на изложението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Вярност и точност при разработване на въпросите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студентите да покажат, че са усвоили основните познания и умения за магистърската програма, преподавани както по време на лекции, така и придобити по време на самостоятелната им подготовка. Изпитът се провежда по въпросник, приет от катедрения съвет на катедра "Мениджмънт". В него са включени основни теми от подбрани профилиращи обучението в магистърската програма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завършили семестриално (положили са всички семестриални изпити), придобили съответния брой кредити и изпълнили всички задължения по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деня на изпита държавната изпитна комисия подготвя пълен комплект с въпроси, от който студентите изтеглят публично и лотарийно два, след което имат на разположение до три астрономически часа, за да ги развият писмено.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 по компоненти: - слаба оценка се пише при недостатъчно развити или грешно развити два въпроса.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издържан държавен изпит студентите ще могат: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 да интерпретират придобитите знания, като ги свързват с прилагането на факти и чрез критично възприемане, разбиране и изразяване на теории и принципи;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разширените и задълбочени теоретични и фактологични знания в областта, включително свързани с най-новите постижения в нея;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свободно методите и средствата, позволяващи решаване на сложни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логическо мислене, да проявяват новаторство и творчески подход при решаване на нестандартни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покажат спосбност за административно управление на сложни професионални дейности, включително на екипи и ресурси;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поемат отговорности при вземане на решения в сложни условия, при влиянието на различни взаимодействащи си и трудно предвидими фактори;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творчество и инициативност в управленската дейност;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преценяват необходимостта от обучение на другите с цел повишаване на екипната ефективност;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оценяват последователно собствената си квалификация чрез преценка на придобитите до момента знания и умения, и да планират необходимостта от разширяване и актуализиране на професионалната си квалификация;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ясно и разбираемо идеи, проблеми и решения пред специалисти и неспециалисти;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изразяват отношение и разбиране по въпроси чрез използване на методи, основани на качествени и количествени описания и оценки;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широк личен мироглед и да показват разбиране и солидарност с другите;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областта на своето обучение с цел решаване на конкретни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условия; - да използват нови стратегически подходи;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- да формират и изразяват собствено мнение по проблеми от обществен и етичен характер, възникващи в процеса на работата.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Проектиране на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Фактори на проектиране на организацията
</w:t>
              <w:br/>
              <w:t xml:space="preserve">2. Елементи на проектиране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Проектиране на работа в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Функции по управление на организацията
</w:t>
              <w:br/>
              <w:t xml:space="preserve">2. Проектиране на работа
</w:t>
              <w:br/>
              <w:t xml:space="preserve">3. Модели за проектиране на работа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Типове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Типове организации по взаимодействие с външната среда
</w:t>
              <w:br/>
              <w:t xml:space="preserve">2. Типове организации по взаимодействие между отделите
</w:t>
              <w:br/>
              <w:t xml:space="preserve">3. Типове организации по взаимодействие с човека
</w:t>
              <w:br/>
              <w:t xml:space="preserve">4. Нови типове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Ситуации и поведение в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Променящата се ситуация в управлението 
</w:t>
              <w:br/>
              <w:t xml:space="preserve">2. Стрес и стресови ситуации в управлението 
</w:t>
              <w:br/>
              <w:t xml:space="preserve">3. Екстремни ситуации в управлението 
</w:t>
              <w:br/>
              <w:t xml:space="preserve">4. Амбивалентни ситуации и амбивалентно поведение 
</w:t>
              <w:br/>
              <w:t xml:space="preserve">5. Стратегическа ситуация и стратегическа импровизация 
</w:t>
              <w:br/>
              <w:t xml:space="preserve">6. Концепцията за стратегическата измама в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Човекът - ключов елемент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хората като ресурси
</w:t>
              <w:br/>
              <w:t xml:space="preserve">2. Причини за успех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Определеност и стабилитет в управлението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Индивидуални характеристики на човека и неговото поведение
</w:t>
              <w:br/>
              <w:t xml:space="preserve">2. Кое прави хората различни
</w:t>
              <w:br/>
              <w:t xml:space="preserve">3. Професионализъм и пригодност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Администриране на трудовите отношения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Отдел за човешки ресурси
</w:t>
              <w:br/>
              <w:t xml:space="preserve">2. Набирането на човешки ресурси
</w:t>
              <w:br/>
              <w:t xml:space="preserve">3. Подбирането на човешки ресурси
</w:t>
              <w:br/>
              <w:t xml:space="preserve">4. Обучение на персонала
</w:t>
              <w:br/>
              <w:t xml:space="preserve">5. Възнагражденията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Административна власт и управленска компетентност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административната власт
</w:t>
              <w:br/>
              <w:t xml:space="preserve">2.Характеристика на управленската компетентност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Управление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човешките ресурси – основни понятия
</w:t>
              <w:br/>
              <w:t xml:space="preserve">2. Управление на персонала и управление на човешките ресурси – еволюция на понятията
</w:t>
              <w:br/>
              <w:t xml:space="preserve">    2.1. Дефиниране на понятията
</w:t>
              <w:br/>
              <w:t xml:space="preserve">    2.2. Някои възгледи за управление на човешките ресурси и управление на персонала
</w:t>
              <w:br/>
              <w:t xml:space="preserve">3. Управление на човешките ресурси – определения
</w:t>
              <w:br/>
              <w:t xml:space="preserve">4. Оперативно и стратегическо управление на човешките ресурси
</w:t>
              <w:br/>
              <w:t xml:space="preserve">    4.1. Основни особености на управлението на човешките ресурси
</w:t>
              <w:br/>
              <w:t xml:space="preserve">    4.2. Основни области на управлението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Предизвикателства пред управлението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Нови предизвикателства и възможности пред системата за управление на човешките ресурси
</w:t>
              <w:br/>
              <w:t xml:space="preserve">2. Стратегическа промяна в разбирането за управление на човешките ресурси
</w:t>
              <w:br/>
              <w:t xml:space="preserve">3. Развитие на човешкия потенциал: от знания към компетенции
</w:t>
              <w:br/>
              <w:t xml:space="preserve">4. Качеството и квалификацията
</w:t>
              <w:br/>
              <w:t xml:space="preserve">5. Качествените характеристики на заетите и тяхното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Мотивация и възнаграждение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Мотивация на човешките ресурси
</w:t>
              <w:br/>
              <w:t xml:space="preserve">2. Теории за мотивацията
</w:t>
              <w:br/>
              <w:t xml:space="preserve">3. Приложение на мотивацията в управлението на човешките ресурси
</w:t>
              <w:br/>
              <w:t xml:space="preserve">4. Възнаграждение на човешките ресурси
</w:t>
              <w:br/>
              <w:t xml:space="preserve">    4.1. Основна работна заплата
</w:t>
              <w:br/>
              <w:t xml:space="preserve">    4.2. Оценяване на труда
</w:t>
              <w:br/>
              <w:t xml:space="preserve">    4.3. Методи за оценяване на труда
</w:t>
              <w:br/>
              <w:t xml:space="preserve">    4.4. Йерархизация на заплатите
</w:t>
              <w:br/>
              <w:t xml:space="preserve">    4.5. Стимулиращи добавки към заплата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Социализация, професионална ориентация и трудова адаптация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социализацията на персонала
</w:t>
              <w:br/>
              <w:t xml:space="preserve">2. Същност и видове професионална ориентация и адаптация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Стратегии за работа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стратегията и определящи я фактори
</w:t>
              <w:br/>
              <w:t xml:space="preserve">2. Видове стратегии и тяхната характеристика
</w:t>
              <w:br/>
              <w:t xml:space="preserve">3. Школи и подходи при формиране стратегията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Рискът в организациите и поведението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Неопределеността и стопанския риск като икономически категории
</w:t>
              <w:br/>
              <w:t xml:space="preserve">2. Класификация на факторите на стопанския риск
</w:t>
              <w:br/>
              <w:t xml:space="preserve">3. Направления на усъвършенстване управлението на промишлените предприятия с отчитане на факторите на стопанския риск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Управленско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управленското консултиране
</w:t>
              <w:br/>
              <w:t xml:space="preserve">2. Принципи на консултирането
</w:t>
              <w:br/>
              <w:t xml:space="preserve">3. Организация на процеса на консултирането
</w:t>
              <w:br/>
              <w:t xml:space="preserve">4. Модели на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Крайности в поведението на човешкия фактор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Алтруизъм и егоизъм – същност и определящи фактори
</w:t>
              <w:br/>
              <w:t xml:space="preserve">2. Противоположната човешка същност
</w:t>
              <w:br/>
              <w:t xml:space="preserve">3. Практически препоръки за разпознаване на крайности в поведението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Комуникиране в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Комуникирането като процес
</w:t>
              <w:br/>
              <w:t xml:space="preserve">2. Комуникационни умения
</w:t>
              <w:br/>
              <w:t xml:space="preserve">3. Поведенчески реакции на човека в процеса на общуване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Основи на индустриалните отношения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индустриалните отношения
</w:t>
              <w:br/>
              <w:t xml:space="preserve">2. Развитие на индустриалните отношения и социалния диалог
</w:t>
              <w:br/>
              <w:t xml:space="preserve">3. Колективно трудово договаряне					
</w:t>
              <w:br/>
              <w:t xml:space="preserve">4. Информиране и консултиране						
</w:t>
              <w:br/>
              <w:t xml:space="preserve">5. Модели на индустриални отношения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Подбор на човешките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управленската дейност „подбор“
</w:t>
              <w:br/>
              <w:t xml:space="preserve">    1.1. Връзки на подбора с другите дейности
</w:t>
              <w:br/>
              <w:t xml:space="preserve">2. Процедури по подбор на човешките ресурси
</w:t>
              <w:br/>
              <w:t xml:space="preserve">3. Техники за подбор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Етично поведение и ефективно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Управленска етика
</w:t>
              <w:br/>
              <w:t xml:space="preserve">2. Направления в ръководния стил
</w:t>
              <w:br/>
              <w:t xml:space="preserve">3. Междинни методи на ръководство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https://dl.uni-svishtov.bg/course/view.php?id=8765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Мениджмънт.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Теория на организациите.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Формен контролинг. Фабер.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 и ефективност, Сливен.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Съвременни бизнес организации.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Фирмен мениджмънт. Академично издателство “Д.А.Ценов”.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и ръководство, Фабер.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М. Динков. Управленска диагностика, Фабер.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Ситуационен мениджмънт. АИ Ценов.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Бизнессреда и малък бизнес. АИ Ценов.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Ситуации и поведение в управлението. АИ Ценов.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свят”.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 2018.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