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Ситуации и поведение в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да разглежда устойчивото развитие на организациите в контекста на устойчивото икономическо развитие на страната. Последователно се прави исторически преглед върху науката за управление, управление на промяната и типовете организации, особеностите на организационните процеси, лидерството и мениджмънта. За по-пълното изясняване същността на ситуациите и поведението в управлението внимание е отделено на човешкия фактор в организациите.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 Обучаемият ще умее да изгражда административно-организационни структури и самостоятелно да  управлява екипи за решаването на сложни проблеми в непредсказуема среда, с множество взаимодействащи фактори и вариативни възможности. Ще инициира процеси и организира дейности, изискващи висока степен на съгласуваност формулира политики и демонстрира лидерски качества за реализацията им. Ще проявява творчество и новаторство при разработването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Исторически преглед върху науката за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Еволюция на  управленската мисъл</w:t>
              <w:br/>
              <w:t xml:space="preserve">2.	Възникване, формиране и съдържание на различните  школив управлението</w:t>
              <w:br/>
              <w:t xml:space="preserve">2.2.	Школа на научното управление</w:t>
              <w:br/>
              <w:t xml:space="preserve">2.3.	Класическа (административна) школа в управлението</w:t>
              <w:br/>
              <w:t xml:space="preserve">2.4.	Школа на психологията и човешките отношения</w:t>
              <w:br/>
              <w:t xml:space="preserve">2.5.	Школа на науката за управление (количествена школа)</w:t>
              <w:br/>
              <w:t xml:space="preserve">3.	3. Американски и японски модели в мениджмънта</w:t>
              <w:br/>
              <w:t xml:space="preserve">3.1. Взаимовръзка между фирмите на доставчиците и техните клиенти </w:t>
              <w:br/>
              <w:t xml:space="preserve">4. Системи за оперативно планиране</w:t>
              <w:br/>
              <w:t xml:space="preserve">4.1. Системи МRР и МАР</w:t>
              <w:br/>
              <w:t xml:space="preserve">4.2. Система КАНБАН</w:t>
              <w:br/>
              <w:t xml:space="preserve">4.3. Система„ТОЧНО В СРОК“</w:t>
              <w:br/>
              <w:t xml:space="preserve">5. Японска система за управление на трудовитересурси</w:t>
              <w:br/>
              <w:t xml:space="preserve">6. Управлението от кибернетична гледна точка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промяната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Мястото и ролята на промяната в организациите</w:t>
              <w:br/>
              <w:t xml:space="preserve">2. Интерактивните променливи на организацията</w:t>
              <w:br/>
              <w:t xml:space="preserve">3. Класифициране на организационната промяна</w:t>
              <w:br/>
              <w:t xml:space="preserve">4. Модели за изучаване и управление на организационната промяна</w:t>
              <w:br/>
              <w:t xml:space="preserve">5. Организационното развитие – същност,предпоставки, принципи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организации по взаимодействие с външната среда</w:t>
              <w:br/>
              <w:t xml:space="preserve">2. Типове организации по взаимодействие между отделите</w:t>
              <w:br/>
              <w:t xml:space="preserve">3. Типове организации по взаимодействие с човека</w:t>
              <w:br/>
              <w:t xml:space="preserve">4. Нови типове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</w:t>
              <w:br/>
              <w:t xml:space="preserve">2. Вземане на решения</w:t>
              <w:br/>
              <w:t xml:space="preserve">3. Власт и влияние</w:t>
              <w:br/>
              <w:t xml:space="preserve">4. Управление на конфликта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и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Поведенчески подход или подход на лидерските стилове</w:t>
              <w:br/>
              <w:t xml:space="preserve">2.3.	Подход „власт-влияние</w:t>
              <w:br/>
              <w:t xml:space="preserve">2.4.	Ситуационен подход</w:t>
              <w:br/>
              <w:t xml:space="preserve">2.5.	Нови подходи към лидерството (интегративен подход и синтетична теория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стратегията и определящи я фактори</w:t>
              <w:br/>
              <w:t xml:space="preserve">2. Видове стратегии и тяхната характеристика</w:t>
              <w:br/>
              <w:t xml:space="preserve">3. 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Организацията – специфика и същност</w:t>
              <w:br/>
              <w:t xml:space="preserve">2. Психологически особености на човека – интерпретирани и използвани при различните подходи към мениджмънта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Е. Ситуации и поведение в управлението.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https://dl.uni-svishtov.bg/course/view.php?id=3733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–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Джонев, С., П. Димитров, Организационно консултиране, мениджмънт, управление на човешките ресурси. Том 1. Ен Джи Би Консултинг, С.,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риска., „Нова звезда” С.,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