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Индустриален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ФММ-КМЕ-М-308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ФММ-КМЕ-М-308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отворен и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 на дисциплината е да представи теорията на индустриалния мениджмънт, т.е. законите и закономерностите на управление на индустриалните предприятия.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учебното съдържание са включени процедури за изследване проблемите на индустриалните предприятия в условията на преход към пазарна икономика.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Задача на дисциплината е да обхване  знание за инструмента, с който теорията се привежда в действие за изследване и решаване на проблемите от реалната практика на управление на индустриалните предприятия.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Обръща се внимание на технологията за стратегически избор и разработването на стратегии в индустриалното предприятие, както и критериите, показателите и техниките при определяне ефективността на индустриалния мениджмънт управлението на портфейл от проекти в индустриалното предприятие.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Няма специални изисквания.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симулации, ролеви игри, дебати, дискусии, демонстрации, мозъчни атаки.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Обучаемият системно и задълбочено ще оценява познанията си и идентифицира потребности от нови знания. Ще демонстрира висока степен на самостоятелност и лесно се ориентира в сложно учебно съдържание, прилагайки собствени подходи и методи към овладяването му. Ще владее богат понятиен апарат и проявява способности за концептуално и абстрактно мислене. Ще може да използва разнообразни методи и техники за усвояване на комплексно учебно съдържание. 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– гр.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– гр. Варна, 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ВСУ “Черноризец Храбър” – гр.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 “Климент Охридски” – гр.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Класически университет "Валахия" - гр. Търговище, Република Румъния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Виенски икономически университет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Пасау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Amity Business School London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Основи на индустриалния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индустриалните отношения				 	</w:t>
              <w:br/>
              <w:t xml:space="preserve">2.	Развитие на индустриалните отношения и социалния диалог		  </w:t>
              <w:br/>
              <w:t xml:space="preserve">3.	Колективно трудово договаряне					             </w:t>
              <w:br/>
              <w:t xml:space="preserve">4.	Информиране и консултиране						          	</w:t>
              <w:br/>
              <w:t xml:space="preserve">5.	Модели на индустриални отношения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Нови моменти в индустриалния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Гъвкавите форми на работа и бипартитния социален диалог		 </w:t>
              <w:br/>
              <w:t xml:space="preserve">2.	Колективното договаряне и ролята на социалния диалог като механизъм за регулиране и реформиране на пазарите на труда		</w:t>
              <w:br/>
              <w:t xml:space="preserve">3.	Рамковото споразумение за работа от разстояние – прецедент в европейските индустриални отношения 					  </w:t>
              <w:br/>
              <w:t xml:space="preserve">4.	Новата практика в европейското социално партньорство			  </w:t>
              <w:br/>
              <w:t xml:space="preserve">5.	Индустриални отношения и междуфирмен шпионаж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 баланс – обща характеристика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Обща характеристика на финансовият баланс    				  </w:t>
              <w:br/>
              <w:t xml:space="preserve">2.	Анализ на финансовите показатели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Финансови потребности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Краткосрочни финансови потребности					 </w:t>
              <w:br/>
              <w:t xml:space="preserve">2.	Дългосрочни финансови потребности						 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Финансови отчети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Балансов отчет – характеристика						</w:t>
              <w:br/>
              <w:t xml:space="preserve">2.	Структура на баланса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Бъдещето на европейските индустриални връзки в сектора на		     публичните и обществените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Колективно споразумение и подход за възрастово управление		</w:t>
              <w:br/>
              <w:t xml:space="preserve">2.	Предизвикателствата на демографската промяна				</w:t>
              <w:br/>
              <w:t xml:space="preserve">3.	Основни елементи на политиката на възрастовото управление		</w:t>
              <w:br/>
              <w:t xml:space="preserve">4.	Проектополитика при набирането и задържането на младите   	 		   работници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Ролята на консултантите при формирането и внедряването на
 фирмената стратегия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Консултантите във финансово-икономическото консултиране и проектите по     реинженеринг на бизнеспроцесите (BPR)			</w:t>
              <w:br/>
              <w:t xml:space="preserve">2.	«Лимонно» консултиране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 Индустриален мениджмънт. АИ "Ценов". 2022.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https://dl.uni-svishtov.bg/course/view.php?id=3379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М. Динков, С. Стоянова, Н. Стефанова, И. Иванов, Й. Михайлова. Мениджмънтът - реалност и бъдеще, Алманах научни изследвания. СА Д. А. Ценов - Свищов, 2018, том 25, част I.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Нови явления в управлението на бизнеса. Стопански свят,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Мениджмънт на фирмата – теория и практика – І част, изд. Абагар, В. Търново,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Мениджмънт на фирмата – теория и практика – ІІ част, изд. Абагар, В. Търново,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Управление на бизнеса. Фабер, В. Търново,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Управление и поведение в организациите. Абагар, В. Търново,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Емилова. Теория на управлението. АИ,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В. Панайотов, Д. Алексиева, Е. Йорданова, М. Динков, С. Стоянова, Н. Стефанова. Управленски аспекти на организацията, Свищов: АИ Ценов,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Управленско консултиране. Свищов, “Стопански свят”,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Управление на риска. Нова звезда, С.,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Интеркултурната сензитивност - предизвикателство за съвременното управление.АИ "Ценов",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Панайотов, Д. Организационно поведение. НБУ,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Паунов, М. Организационно поведение, CIELA, 1998.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Серафимова, Д. Основи на управлението. СТЕНО,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Сотирова, Д. Бизнес етика. НБУ, С., 2009.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Цветан Дилков)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