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Съвременни бизнес технологии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ФММ-КМЕ-Б-333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ФММ-КМЕ-Б-333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на обучение по дисциплината е обогатяване на знанията на студентите, чрез давато на познания по отношение на различните форми на реализация на бизнеса, разкрива се същността и основните характеристики на организационните форми за интеграция между субектите на стопанската дейност, а също така и съвременните процеси за постигане на успешен бизнес. Запознаване със организационни форми на международния бизнес, преимуществата на съвместното предприемачество при осъществяване на международен бизнес, основните мотиви за сливания и поглъщания на компаниите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Преди стартиране на курса на обучение по дисциплината, студентите трябва да притежават знания и умения в областта на управлението и да са запознати с теоретичните постановки от учебни дисциплини, като: Основи на управлението – част 1; Основи на управлението – част 2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Усвояването на учебния материал ще стане на базата на въвеждащи и проблемни лекции, като основна форма на преподаването. Втора форма на аудиторна заетост са семинарните занятия, чиято цел е да се затвърдят и разширят получените знания от лекционните занятия, като основно вниманието ще бъде насочено към решаването на практически задачи, управленски игри, тестове, есета и др., с което в определена степен се постига доближаване до условията на стопанската практика. Важна форма при усвояването на преподавания материал ще има и извънаудиторната работа на студентите.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Усвояване на знания за различните форми на реализация на бизнеса, същността и основните характеристики на организационните форми за интеграция между субектите на стопанската дейност.Познаване на организационни форми на международния бизнес, преимуществата на съвместното предприемачество при осъществяване на международен бизнес, основните мотиви за сливания и поглъщания на компаниите и др. Придобиване на  практически умения и компетенции за управление на съвременните процеси за постигане на успешен бизнес.</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Софийски университет „Св. Климент Охридски”;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Русенски университет „Ангел Кънчев”;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Kaunas University of Technology – Литва.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Видове организации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Структура и/или съдържание на темата</w:t>
              <w:br/>
              <w:t xml:space="preserve">1.Организации по взаимодействие с външната среда</w:t>
              <w:br/>
              <w:t xml:space="preserve">2.Организации по взаимодействие между отделите</w:t>
              <w:br/>
              <w:t xml:space="preserve">3.Организации по взаимодействие с човека</w:t>
              <w:br/>
              <w:t xml:space="preserve">4.Нови видове организации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Цели и структура на корпорацията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Структура и/или съдържание на темата</w:t>
              <w:br/>
              <w:t xml:space="preserve">1.Класическата корпорация и пределите на нейното развитие</w:t>
              <w:br/>
              <w:t xml:space="preserve">2.Етатистките корпорации и техните ограничения</w:t>
              <w:br/>
              <w:t xml:space="preserve">3.Креативната корпорация и нейните перспективи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Организационни форми за интеграциите на компаниите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Структура и/или съдържание на темата</w:t>
              <w:br/>
              <w:t xml:space="preserve">1.Характеристика на организационните форми</w:t>
              <w:br/>
              <w:t xml:space="preserve">2.Особености на стратегическия алианс</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Организационни форми на международния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Структура и/или съдържание на темата</w:t>
              <w:br/>
              <w:t xml:space="preserve">1.Групи организационни форми на международния бизнес</w:t>
              <w:br/>
              <w:t xml:space="preserve">2.Преимущества на съвместното предприемачество при осъществяване на международния бизнес</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Основни мотиви за сливания и поглъщания на компаниите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Структура и/или съдържание на темата</w:t>
              <w:br/>
              <w:t xml:space="preserve">1.Основни вълни на сливания(поглъщания)</w:t>
              <w:br/>
              <w:t xml:space="preserve">2.Тенденции в развитието на световния пазар на сливания(поглъщания)</w:t>
              <w:br/>
              <w:t xml:space="preserve">3.Основни мотиви за сливания и поглъщания на компании в световната практика </w:t>
              <w:br/>
              <w:t xml:space="preserve">4.Механизъм за защита на компанията от поглъщане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Асенов, А., Управление на проекти. издателство “Фабер”, В. Търново.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Асенов, А., Фирмен мениджмънт, Абагар, В. Търново.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Асенов, А., Дилков, Ц., Динков, М. Управленска диагностика, Фабер.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Асенов, А., Дилков, Ц., Емилова, И. Теория на управлението, АИ Ценов.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Асенов, А., Емилова, И., Стоянова, С., Динков, М. Международни екологични организации, АИ Ценов.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Асенов, А., Стоянова, С. Лидерство и ръководство, Фабер.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Асенов, А., Стоянова, С. Организационен мениджмънт, Фабер.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Асенов, А., Стоянова, С. Организационно развитие, Фабер.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Асенов, А., Стоянова, С. Съвременни бизнес организации. Фабер, В. Търново.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Асенов, А., Стоянова, С. Управление на бизнеса, Фабер.2020.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Асенов, А. и други, Организационен мениджмънт, Абагар, В. Търново. 2012.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Мениджмънт на фирмата – теория и практика – І част, изд. Абагар,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Мениджмънт на фирмата – теория и практика – ІІ част, 2010изд. Абагар, В. Търново.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Асенов, А., Пантелеева, И. Предприемаческият и иновационният контекст в интегриран модел за развитие на икономиките и предприятията. Сп. Народностопански архив, 2020. бр.4, Свищов.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Националната програма за развитие БЪЛГАРИЯ 2030, П3:Интелигентна индустрия, https://www.bulgaria 2030 (1).pdf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Анатолий Асенов)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