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Социална среда 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ФММ-КМЕ-Б-331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ФММ-КМЕ-Б-331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на обучение по дисциплината е обогатяване на знанията на студентите, чрез давато на познания за същността, особеностите и средата на съвременната организация, социалните аспекти и ефективност в управлението й и други. Запознаване със влиянието на социалната среда върху бизнеса, спецификата на човешкото поведение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– част 1; Основи на управлението – част 2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учебния материал ще стане на базата на въвеждащи и проблемни лекции, като основна форма на преподаването. Втора форма на аудиторна заетост са семинарните занятия, чиято цел е да се затвърдят и разширят получените знания от лекционните занятия, като основно вниманието ще бъде насочено към решаването на практически задачи, управленски игри, тестове, есета и др., с което в определена степен се постига доближаване до условията на стопанската практика. Важна форма при усвояването на преподавания материал ще има и извънаудиторната работа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Усвояване на знания за различните форми на реализация на бизнеса, същността и основните характеристики на организационните форми. Познаване на формите за стимулиране и ограничаване на поведението в организацията, политиките на социална отговорност в бизнеса, факторите за ефективност на екипната дейности др. Придобиване на  практически умения и компетенции за управление на съвременните процеси за постигане на успешен бизнес.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„Св. Климент Охридски”;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Русенски университет „Ангел Кънчев”;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Университет за национално и световно стопанство – София.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СРЕДА НА БИЗНЕС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СТИМУЛИРАНЕ И ОГРАНИЧАВАНЕ  НА ПОВЕДЕНИЕТО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ГРУПОВА И ЕКИПНА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СОЦИАЛНА ОТГОВОРНОСТ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ОРГАНИЗАЦИОННИЯ СТРЕС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и други, Организационен мениджмънт, Абагар, В. Търново.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С. Социална среда и бизнес. Фабер, В. Търново.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Програмно управление на иновационния процес, АИ Ценов.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иновационния потенциал във фирмата, АИ Ценов.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Управление на проекти. издателство “Фабер”, В. Търново.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С. Корпоративната социална отговорност като компонент на устойчивото развитие – взаимовръзки и предизвикателства. // Устойчиво развитие и социално-икономическа кохезия през XXI век – тенденции и предизвикателства: Международна научно-практическа конференция. Сборник с доклади - Свищов, 8-9 ноември 2021 г., с. 349-356.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Политики и инициативи за КСО, https://commission.europa.eu/business-economy-euro/doing-business-eu/sustainability-due-diligence-responsible-business/corporate-social-responsibility-csr_bg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Корпоративна социална отговорност 2024-2027, https://www.mlsp.government.bg/uploads/68/demogr-foto/2024-kso-strategy-proekt-final.pdf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Станислава Стоянова-Асенова)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